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A5" w:rsidRDefault="00ED66A5">
      <w:pPr>
        <w:rPr>
          <w:rFonts w:ascii="Arial" w:hAnsi="Arial" w:cs="Arial"/>
          <w:i/>
        </w:rPr>
      </w:pPr>
      <w:bookmarkStart w:id="0" w:name="_GoBack"/>
      <w:bookmarkEnd w:id="0"/>
      <w:r>
        <w:rPr>
          <w:rFonts w:ascii="Arial" w:hAnsi="Arial" w:cs="Arial"/>
          <w:i/>
        </w:rPr>
        <w:t>Bei Formulierungen in kursiv ist entweder die eigene Kommune einzusetzen oder es handelt sich um Alternativen oder Ergänzungen zur eigenständigen Entscheidung.</w:t>
      </w:r>
    </w:p>
    <w:p w:rsidR="00ED66A5" w:rsidRPr="00ED66A5" w:rsidRDefault="00ED66A5">
      <w:pPr>
        <w:rPr>
          <w:rFonts w:ascii="Arial" w:hAnsi="Arial" w:cs="Arial"/>
          <w:i/>
        </w:rPr>
      </w:pPr>
    </w:p>
    <w:p w:rsidR="00101020" w:rsidRPr="00F363AE" w:rsidRDefault="006740E0">
      <w:pPr>
        <w:rPr>
          <w:rFonts w:ascii="Arial" w:hAnsi="Arial" w:cs="Arial"/>
          <w:b/>
          <w:i/>
        </w:rPr>
      </w:pPr>
      <w:r w:rsidRPr="00F363AE">
        <w:rPr>
          <w:rFonts w:ascii="Arial" w:hAnsi="Arial" w:cs="Arial"/>
          <w:b/>
        </w:rPr>
        <w:t xml:space="preserve">Konzept der </w:t>
      </w:r>
      <w:r w:rsidR="00C12546">
        <w:rPr>
          <w:rFonts w:ascii="Arial" w:hAnsi="Arial" w:cs="Arial"/>
          <w:b/>
          <w:i/>
        </w:rPr>
        <w:t>[Kommune]</w:t>
      </w:r>
      <w:r w:rsidRPr="00F363AE">
        <w:rPr>
          <w:rFonts w:ascii="Arial" w:hAnsi="Arial" w:cs="Arial"/>
          <w:b/>
          <w:i/>
        </w:rPr>
        <w:t xml:space="preserve"> </w:t>
      </w:r>
      <w:r w:rsidR="007612A2" w:rsidRPr="00F363AE">
        <w:rPr>
          <w:rFonts w:ascii="Arial" w:hAnsi="Arial" w:cs="Arial"/>
          <w:b/>
          <w:i/>
        </w:rPr>
        <w:t>…</w:t>
      </w:r>
    </w:p>
    <w:p w:rsidR="006740E0" w:rsidRPr="00F363AE" w:rsidRDefault="006740E0">
      <w:pPr>
        <w:rPr>
          <w:rFonts w:ascii="Arial" w:hAnsi="Arial" w:cs="Arial"/>
          <w:b/>
        </w:rPr>
      </w:pPr>
      <w:r w:rsidRPr="00F363AE">
        <w:rPr>
          <w:rFonts w:ascii="Arial" w:hAnsi="Arial" w:cs="Arial"/>
          <w:b/>
        </w:rPr>
        <w:t>zur modularen Qualifizierung in der Fachlaufbahn Verwaltung und Finanzen</w:t>
      </w:r>
      <w:r w:rsidR="00637C9B" w:rsidRPr="00F363AE">
        <w:rPr>
          <w:rFonts w:ascii="Arial" w:hAnsi="Arial" w:cs="Arial"/>
          <w:b/>
        </w:rPr>
        <w:t>, fachlicher Schwerpunkt nichttechnischer Verwaltungsdienst</w:t>
      </w:r>
    </w:p>
    <w:p w:rsidR="00637C9B" w:rsidRPr="00A43CCA" w:rsidRDefault="00637C9B">
      <w:pPr>
        <w:rPr>
          <w:rFonts w:ascii="Arial" w:hAnsi="Arial" w:cs="Arial"/>
        </w:rPr>
      </w:pPr>
    </w:p>
    <w:p w:rsidR="00637C9B" w:rsidRDefault="00637C9B">
      <w:pPr>
        <w:rPr>
          <w:rFonts w:ascii="Arial" w:hAnsi="Arial" w:cs="Arial"/>
        </w:rPr>
      </w:pPr>
      <w:r w:rsidRPr="00A43CCA">
        <w:rPr>
          <w:rFonts w:ascii="Arial" w:hAnsi="Arial" w:cs="Arial"/>
        </w:rPr>
        <w:t>Das Konzept zur modularen Qualifizierung in der Fachlaufbahn Verwaltung und Finanzen, fachlicher Schwerpunkt nichttechnischer Verwaltungsdienst, enthält eine nähere Ausgestaltung des Art. 20 des Gesetzes über die Leistungslaufbahn und die Fachlaufbahnen der bayerischen Beamten und Beamtinnen (Leistungslaufbahngesetz – LlbG) vom 5. August 2010 (GVBl S. 410, 571, ber. S. 764, BayRS 2030-1-4-F)</w:t>
      </w:r>
      <w:r w:rsidR="00CC1CE1">
        <w:rPr>
          <w:rFonts w:ascii="Arial" w:hAnsi="Arial" w:cs="Arial"/>
        </w:rPr>
        <w:t xml:space="preserve">, </w:t>
      </w:r>
      <w:r w:rsidR="00CC1CE1" w:rsidRPr="00CC1CE1">
        <w:rPr>
          <w:rFonts w:ascii="Arial" w:hAnsi="Arial" w:cs="Arial"/>
        </w:rPr>
        <w:t>geändert durch § 26 des Gesetzes vom 20. Dezember 2011 (GVBl S. 689)</w:t>
      </w:r>
      <w:r w:rsidRPr="00A43CCA">
        <w:rPr>
          <w:rFonts w:ascii="Arial" w:hAnsi="Arial" w:cs="Arial"/>
        </w:rPr>
        <w:t xml:space="preserve"> sowie der Verordnung zur Durchfü</w:t>
      </w:r>
      <w:r w:rsidR="00677B91" w:rsidRPr="00A43CCA">
        <w:rPr>
          <w:rFonts w:ascii="Arial" w:hAnsi="Arial" w:cs="Arial"/>
        </w:rPr>
        <w:t>hrung der modularen Qualifizierung (Modulare Qualifizierungsverordnung – ModQV) vom</w:t>
      </w:r>
      <w:r w:rsidR="00C94609" w:rsidRPr="00A43CCA">
        <w:rPr>
          <w:rFonts w:ascii="Arial" w:hAnsi="Arial" w:cs="Arial"/>
        </w:rPr>
        <w:t xml:space="preserve"> 14. Oktober 2011</w:t>
      </w:r>
      <w:r w:rsidR="00A43CCA">
        <w:rPr>
          <w:rFonts w:ascii="Arial" w:hAnsi="Arial" w:cs="Arial"/>
        </w:rPr>
        <w:t xml:space="preserve"> (GVBl S. 538, BayRS 2038-5-1-1-I).</w:t>
      </w:r>
    </w:p>
    <w:p w:rsidR="00A43CCA" w:rsidRDefault="00A43CCA">
      <w:pPr>
        <w:rPr>
          <w:rFonts w:ascii="Arial" w:hAnsi="Arial" w:cs="Arial"/>
        </w:rPr>
      </w:pPr>
    </w:p>
    <w:p w:rsidR="00A43CCA" w:rsidRPr="0040348A" w:rsidRDefault="00A43CCA" w:rsidP="00A43CCA">
      <w:pPr>
        <w:rPr>
          <w:rFonts w:ascii="Arial" w:hAnsi="Arial" w:cs="Arial"/>
          <w:b/>
        </w:rPr>
      </w:pPr>
      <w:r w:rsidRPr="0040348A">
        <w:rPr>
          <w:rFonts w:ascii="Arial" w:hAnsi="Arial" w:cs="Arial"/>
          <w:b/>
        </w:rPr>
        <w:t>1. Zuständigkeit und Verfahren</w:t>
      </w:r>
    </w:p>
    <w:p w:rsidR="00A43CCA" w:rsidRDefault="00A43CCA" w:rsidP="00A43CCA">
      <w:pPr>
        <w:rPr>
          <w:rFonts w:ascii="Arial" w:hAnsi="Arial" w:cs="Arial"/>
        </w:rPr>
      </w:pPr>
    </w:p>
    <w:p w:rsidR="00A43CCA" w:rsidRDefault="00A43CCA" w:rsidP="00A43CCA">
      <w:pPr>
        <w:rPr>
          <w:rFonts w:ascii="Arial" w:hAnsi="Arial" w:cs="Arial"/>
        </w:rPr>
      </w:pPr>
      <w:r>
        <w:rPr>
          <w:rFonts w:ascii="Arial" w:hAnsi="Arial" w:cs="Arial"/>
        </w:rPr>
        <w:t xml:space="preserve">Die Zuständigkeit für die Organisation sowie die Durchführung der modularen Qualifizierung wird </w:t>
      </w:r>
      <w:r w:rsidR="001F147D">
        <w:rPr>
          <w:rFonts w:ascii="Arial" w:hAnsi="Arial" w:cs="Arial"/>
        </w:rPr>
        <w:t xml:space="preserve">in </w:t>
      </w:r>
      <w:r>
        <w:rPr>
          <w:rFonts w:ascii="Arial" w:hAnsi="Arial" w:cs="Arial"/>
        </w:rPr>
        <w:t xml:space="preserve">§ 2 ModQV geregelt. Danach ist </w:t>
      </w:r>
      <w:r w:rsidRPr="007612A2">
        <w:rPr>
          <w:rFonts w:ascii="Arial" w:hAnsi="Arial" w:cs="Arial"/>
          <w:i/>
        </w:rPr>
        <w:t xml:space="preserve">die </w:t>
      </w:r>
      <w:r w:rsidR="00C12546">
        <w:rPr>
          <w:rFonts w:ascii="Arial" w:hAnsi="Arial" w:cs="Arial"/>
          <w:i/>
        </w:rPr>
        <w:t>[Kommune</w:t>
      </w:r>
      <w:r w:rsidRPr="007612A2">
        <w:rPr>
          <w:rFonts w:ascii="Arial" w:hAnsi="Arial" w:cs="Arial"/>
          <w:i/>
        </w:rPr>
        <w:t xml:space="preserve"> </w:t>
      </w:r>
      <w:r w:rsidR="00C12546">
        <w:rPr>
          <w:rFonts w:ascii="Arial" w:hAnsi="Arial" w:cs="Arial"/>
          <w:i/>
        </w:rPr>
        <w:t>]</w:t>
      </w:r>
      <w:r w:rsidR="007612A2">
        <w:rPr>
          <w:rFonts w:ascii="Arial" w:hAnsi="Arial" w:cs="Arial"/>
          <w:i/>
        </w:rPr>
        <w:t>…</w:t>
      </w:r>
      <w:r>
        <w:rPr>
          <w:rFonts w:ascii="Arial" w:hAnsi="Arial" w:cs="Arial"/>
        </w:rPr>
        <w:t xml:space="preserve"> als oberste Dienstbehörde für die Erstellung des Konzepts der modularen Qualifizierung </w:t>
      </w:r>
      <w:r w:rsidR="003377D4">
        <w:rPr>
          <w:rFonts w:ascii="Arial" w:hAnsi="Arial" w:cs="Arial"/>
        </w:rPr>
        <w:t xml:space="preserve">ihrer Beamtinnen und Beamten </w:t>
      </w:r>
      <w:r>
        <w:rPr>
          <w:rFonts w:ascii="Arial" w:hAnsi="Arial" w:cs="Arial"/>
        </w:rPr>
        <w:t>zuständig.</w:t>
      </w:r>
      <w:r w:rsidR="00671C44">
        <w:rPr>
          <w:rFonts w:ascii="Arial" w:hAnsi="Arial" w:cs="Arial"/>
        </w:rPr>
        <w:t xml:space="preserve"> Ihre damit zusammenhängende Zuständigkeit für die Organisation und Durchführung der Lehrveranstaltungen und Prüfungen zum Abschluss von Maßnahmen der modularen Qualifizierung </w:t>
      </w:r>
      <w:r w:rsidR="00C12546">
        <w:rPr>
          <w:rFonts w:ascii="Arial" w:hAnsi="Arial" w:cs="Arial"/>
        </w:rPr>
        <w:t>überträgt</w:t>
      </w:r>
      <w:r w:rsidR="00671C44">
        <w:rPr>
          <w:rFonts w:ascii="Arial" w:hAnsi="Arial" w:cs="Arial"/>
        </w:rPr>
        <w:t xml:space="preserve"> </w:t>
      </w:r>
      <w:r w:rsidR="00671C44" w:rsidRPr="007612A2">
        <w:rPr>
          <w:rFonts w:ascii="Arial" w:hAnsi="Arial" w:cs="Arial"/>
          <w:i/>
        </w:rPr>
        <w:t xml:space="preserve">die </w:t>
      </w:r>
      <w:r w:rsidR="00C12546">
        <w:rPr>
          <w:rFonts w:ascii="Arial" w:hAnsi="Arial" w:cs="Arial"/>
          <w:i/>
        </w:rPr>
        <w:t>[Kommune</w:t>
      </w:r>
      <w:r w:rsidR="001710A5">
        <w:rPr>
          <w:rFonts w:ascii="Arial" w:hAnsi="Arial" w:cs="Arial"/>
          <w:i/>
        </w:rPr>
        <w:t>]</w:t>
      </w:r>
      <w:r w:rsidR="00671C44" w:rsidRPr="007612A2">
        <w:rPr>
          <w:rFonts w:ascii="Arial" w:hAnsi="Arial" w:cs="Arial"/>
          <w:i/>
        </w:rPr>
        <w:t xml:space="preserve"> </w:t>
      </w:r>
      <w:r w:rsidR="007612A2">
        <w:rPr>
          <w:rFonts w:ascii="Arial" w:hAnsi="Arial" w:cs="Arial"/>
          <w:i/>
        </w:rPr>
        <w:t>…</w:t>
      </w:r>
      <w:r w:rsidR="00671C44">
        <w:rPr>
          <w:rFonts w:ascii="Arial" w:hAnsi="Arial" w:cs="Arial"/>
        </w:rPr>
        <w:t xml:space="preserve"> </w:t>
      </w:r>
      <w:r w:rsidR="00671C44" w:rsidRPr="001710A5">
        <w:rPr>
          <w:rFonts w:ascii="Arial" w:hAnsi="Arial" w:cs="Arial"/>
          <w:i/>
        </w:rPr>
        <w:t>ganz</w:t>
      </w:r>
      <w:r w:rsidR="00671C44">
        <w:rPr>
          <w:rFonts w:ascii="Arial" w:hAnsi="Arial" w:cs="Arial"/>
        </w:rPr>
        <w:t xml:space="preserve"> auf</w:t>
      </w:r>
      <w:r w:rsidR="00DF3720">
        <w:rPr>
          <w:rFonts w:ascii="Arial" w:hAnsi="Arial" w:cs="Arial"/>
        </w:rPr>
        <w:t xml:space="preserve"> </w:t>
      </w:r>
      <w:r w:rsidR="00DF3720">
        <w:rPr>
          <w:rFonts w:ascii="Arial" w:hAnsi="Arial" w:cs="Arial"/>
          <w:i/>
        </w:rPr>
        <w:t>[</w:t>
      </w:r>
      <w:r w:rsidR="001710A5">
        <w:rPr>
          <w:rFonts w:ascii="Arial" w:hAnsi="Arial" w:cs="Arial"/>
          <w:i/>
        </w:rPr>
        <w:t>konkrete Benennung</w:t>
      </w:r>
      <w:r w:rsidR="00DF3720">
        <w:rPr>
          <w:rFonts w:ascii="Arial" w:hAnsi="Arial" w:cs="Arial"/>
          <w:i/>
        </w:rPr>
        <w:t xml:space="preserve"> einer Einrichtung im Sinne von § 2 Abs. 2 Satz 2 ModQV</w:t>
      </w:r>
      <w:r w:rsidR="001710A5">
        <w:rPr>
          <w:rFonts w:ascii="Arial" w:hAnsi="Arial" w:cs="Arial"/>
          <w:i/>
        </w:rPr>
        <w:t>]</w:t>
      </w:r>
      <w:r w:rsidR="00671C44">
        <w:rPr>
          <w:rFonts w:ascii="Arial" w:hAnsi="Arial" w:cs="Arial"/>
        </w:rPr>
        <w:t>.</w:t>
      </w:r>
    </w:p>
    <w:p w:rsidR="00EF1638" w:rsidRDefault="00EF1638" w:rsidP="00A43CCA">
      <w:pPr>
        <w:rPr>
          <w:rFonts w:ascii="Arial" w:hAnsi="Arial" w:cs="Arial"/>
        </w:rPr>
      </w:pPr>
    </w:p>
    <w:p w:rsidR="00671C44" w:rsidRDefault="00671C44" w:rsidP="00A43CCA">
      <w:pPr>
        <w:rPr>
          <w:rFonts w:ascii="Arial" w:hAnsi="Arial" w:cs="Arial"/>
        </w:rPr>
      </w:pPr>
      <w:r w:rsidRPr="007612A2">
        <w:rPr>
          <w:rFonts w:ascii="Arial" w:hAnsi="Arial" w:cs="Arial"/>
          <w:i/>
        </w:rPr>
        <w:t xml:space="preserve">Die </w:t>
      </w:r>
      <w:r w:rsidR="001710A5">
        <w:rPr>
          <w:rFonts w:ascii="Arial" w:hAnsi="Arial" w:cs="Arial"/>
          <w:i/>
        </w:rPr>
        <w:t>[Kommune]</w:t>
      </w:r>
      <w:r w:rsidRPr="007612A2">
        <w:rPr>
          <w:rFonts w:ascii="Arial" w:hAnsi="Arial" w:cs="Arial"/>
          <w:i/>
        </w:rPr>
        <w:t xml:space="preserve"> </w:t>
      </w:r>
      <w:r w:rsidR="007612A2">
        <w:rPr>
          <w:rFonts w:ascii="Arial" w:hAnsi="Arial" w:cs="Arial"/>
          <w:i/>
        </w:rPr>
        <w:t>…</w:t>
      </w:r>
      <w:r>
        <w:rPr>
          <w:rFonts w:ascii="Arial" w:hAnsi="Arial" w:cs="Arial"/>
        </w:rPr>
        <w:t xml:space="preserve"> und </w:t>
      </w:r>
      <w:r w:rsidR="00DF3720">
        <w:rPr>
          <w:rFonts w:ascii="Arial" w:hAnsi="Arial" w:cs="Arial"/>
          <w:i/>
        </w:rPr>
        <w:t>[</w:t>
      </w:r>
      <w:r w:rsidRPr="00FF2ED0">
        <w:rPr>
          <w:rFonts w:ascii="Arial" w:hAnsi="Arial" w:cs="Arial"/>
          <w:i/>
        </w:rPr>
        <w:t xml:space="preserve">die </w:t>
      </w:r>
      <w:r w:rsidR="00DF3720">
        <w:rPr>
          <w:rFonts w:ascii="Arial" w:hAnsi="Arial" w:cs="Arial"/>
          <w:i/>
        </w:rPr>
        <w:t xml:space="preserve">konkret </w:t>
      </w:r>
      <w:r w:rsidRPr="00FF2ED0">
        <w:rPr>
          <w:rFonts w:ascii="Arial" w:hAnsi="Arial" w:cs="Arial"/>
          <w:i/>
        </w:rPr>
        <w:t xml:space="preserve">beauftragte </w:t>
      </w:r>
      <w:r w:rsidR="00DF3720">
        <w:rPr>
          <w:rFonts w:ascii="Arial" w:hAnsi="Arial" w:cs="Arial"/>
          <w:i/>
        </w:rPr>
        <w:t>E</w:t>
      </w:r>
      <w:r w:rsidRPr="00FF2ED0">
        <w:rPr>
          <w:rFonts w:ascii="Arial" w:hAnsi="Arial" w:cs="Arial"/>
          <w:i/>
        </w:rPr>
        <w:t>inrichtung</w:t>
      </w:r>
      <w:r w:rsidR="00DF3720">
        <w:rPr>
          <w:rFonts w:ascii="Arial" w:hAnsi="Arial" w:cs="Arial"/>
          <w:i/>
        </w:rPr>
        <w:t>]</w:t>
      </w:r>
      <w:r w:rsidR="00FF2ED0">
        <w:rPr>
          <w:rFonts w:ascii="Arial" w:hAnsi="Arial" w:cs="Arial"/>
        </w:rPr>
        <w:t xml:space="preserve"> tragen dafür Sorge, dass die vorgesehenen Maßnahmen entsprechend dem Bedarf regelmäßig durchgeführt werden. Dem modularen Aufbau ist dabei Rechnung zu tragen.</w:t>
      </w:r>
    </w:p>
    <w:p w:rsidR="00EF1638" w:rsidRDefault="00EF1638" w:rsidP="00A43CCA">
      <w:pPr>
        <w:rPr>
          <w:rFonts w:ascii="Arial" w:hAnsi="Arial" w:cs="Arial"/>
        </w:rPr>
      </w:pPr>
    </w:p>
    <w:p w:rsidR="001F147D" w:rsidRDefault="00FF2ED0" w:rsidP="00A43CCA">
      <w:pPr>
        <w:rPr>
          <w:rFonts w:ascii="Arial" w:hAnsi="Arial" w:cs="Arial"/>
        </w:rPr>
      </w:pPr>
      <w:r w:rsidRPr="007612A2">
        <w:rPr>
          <w:rFonts w:ascii="Arial" w:hAnsi="Arial" w:cs="Arial"/>
          <w:i/>
        </w:rPr>
        <w:t xml:space="preserve">Die </w:t>
      </w:r>
      <w:r w:rsidR="001710A5">
        <w:rPr>
          <w:rFonts w:ascii="Arial" w:hAnsi="Arial" w:cs="Arial"/>
          <w:i/>
        </w:rPr>
        <w:t>[Kommune]</w:t>
      </w:r>
      <w:r w:rsidRPr="007612A2">
        <w:rPr>
          <w:rFonts w:ascii="Arial" w:hAnsi="Arial" w:cs="Arial"/>
          <w:i/>
        </w:rPr>
        <w:t xml:space="preserve"> </w:t>
      </w:r>
      <w:r w:rsidR="007612A2">
        <w:rPr>
          <w:rFonts w:ascii="Arial" w:hAnsi="Arial" w:cs="Arial"/>
          <w:i/>
        </w:rPr>
        <w:t>…</w:t>
      </w:r>
      <w:r>
        <w:rPr>
          <w:rFonts w:ascii="Arial" w:hAnsi="Arial" w:cs="Arial"/>
        </w:rPr>
        <w:t xml:space="preserve"> stellt jährlich die Zahl der Beamtinnen und Beamten, die erstmals an den jeweiligen Maßnahmen der modularen Qualifizierung teilnehmen können, fest</w:t>
      </w:r>
      <w:r w:rsidR="00EF1638">
        <w:rPr>
          <w:rFonts w:ascii="Arial" w:hAnsi="Arial" w:cs="Arial"/>
        </w:rPr>
        <w:t>;</w:t>
      </w:r>
      <w:r>
        <w:rPr>
          <w:rFonts w:ascii="Arial" w:hAnsi="Arial" w:cs="Arial"/>
        </w:rPr>
        <w:t xml:space="preserve"> </w:t>
      </w:r>
      <w:r w:rsidR="00EF1638">
        <w:rPr>
          <w:rFonts w:ascii="Arial" w:hAnsi="Arial" w:cs="Arial"/>
        </w:rPr>
        <w:t>e</w:t>
      </w:r>
      <w:r w:rsidR="001F147D" w:rsidRPr="001F147D">
        <w:rPr>
          <w:rFonts w:ascii="Arial" w:hAnsi="Arial" w:cs="Arial"/>
          <w:i/>
        </w:rPr>
        <w:t>ine</w:t>
      </w:r>
      <w:r w:rsidR="001F147D">
        <w:rPr>
          <w:rFonts w:ascii="Arial" w:hAnsi="Arial" w:cs="Arial"/>
        </w:rPr>
        <w:t xml:space="preserve"> </w:t>
      </w:r>
      <w:r w:rsidR="00492DBA">
        <w:rPr>
          <w:rFonts w:ascii="Arial" w:hAnsi="Arial" w:cs="Arial"/>
          <w:i/>
        </w:rPr>
        <w:t>Bewerbung</w:t>
      </w:r>
      <w:r w:rsidR="00C72230">
        <w:rPr>
          <w:rFonts w:ascii="Arial" w:hAnsi="Arial" w:cs="Arial"/>
          <w:i/>
        </w:rPr>
        <w:t xml:space="preserve"> </w:t>
      </w:r>
      <w:r w:rsidR="001F147D">
        <w:rPr>
          <w:rFonts w:ascii="Arial" w:hAnsi="Arial" w:cs="Arial"/>
          <w:i/>
        </w:rPr>
        <w:t xml:space="preserve">ist </w:t>
      </w:r>
      <w:r w:rsidR="00C72230">
        <w:rPr>
          <w:rFonts w:ascii="Arial" w:hAnsi="Arial" w:cs="Arial"/>
          <w:i/>
        </w:rPr>
        <w:t>möglich</w:t>
      </w:r>
      <w:r w:rsidR="001F147D">
        <w:rPr>
          <w:rFonts w:ascii="Arial" w:hAnsi="Arial" w:cs="Arial"/>
          <w:i/>
        </w:rPr>
        <w:t>.</w:t>
      </w:r>
      <w:r w:rsidR="00492DBA">
        <w:rPr>
          <w:rFonts w:ascii="Arial" w:hAnsi="Arial" w:cs="Arial"/>
          <w:i/>
        </w:rPr>
        <w:t xml:space="preserve"> </w:t>
      </w:r>
      <w:r w:rsidR="00C46ECB" w:rsidRPr="00C46ECB">
        <w:rPr>
          <w:rFonts w:ascii="Arial" w:hAnsi="Arial" w:cs="Arial"/>
          <w:i/>
        </w:rPr>
        <w:t xml:space="preserve">Das Sachgebiet Personal der </w:t>
      </w:r>
      <w:r w:rsidR="001710A5">
        <w:rPr>
          <w:rFonts w:ascii="Arial" w:hAnsi="Arial" w:cs="Arial"/>
          <w:i/>
        </w:rPr>
        <w:t>[Kommune]</w:t>
      </w:r>
      <w:r w:rsidR="00C46ECB" w:rsidRPr="00C46ECB">
        <w:rPr>
          <w:rFonts w:ascii="Arial" w:hAnsi="Arial" w:cs="Arial"/>
          <w:i/>
        </w:rPr>
        <w:t xml:space="preserve"> </w:t>
      </w:r>
      <w:r w:rsidR="007612A2">
        <w:rPr>
          <w:rFonts w:ascii="Arial" w:hAnsi="Arial" w:cs="Arial"/>
          <w:i/>
        </w:rPr>
        <w:t>…</w:t>
      </w:r>
      <w:r>
        <w:rPr>
          <w:rFonts w:ascii="Arial" w:hAnsi="Arial" w:cs="Arial"/>
        </w:rPr>
        <w:t xml:space="preserve"> unterrichtet die </w:t>
      </w:r>
      <w:r w:rsidR="00EF1638">
        <w:rPr>
          <w:rFonts w:ascii="Arial" w:hAnsi="Arial" w:cs="Arial"/>
        </w:rPr>
        <w:t xml:space="preserve">für die Qualifizierung </w:t>
      </w:r>
      <w:r>
        <w:rPr>
          <w:rFonts w:ascii="Arial" w:hAnsi="Arial" w:cs="Arial"/>
        </w:rPr>
        <w:t xml:space="preserve">in Betracht kommenden Teilnehmerinnen und Teilnehmer schriftlich über – für die jeweiligen Ämter gemäß Nr. </w:t>
      </w:r>
      <w:r w:rsidR="00492DBA">
        <w:rPr>
          <w:rFonts w:ascii="Arial" w:hAnsi="Arial" w:cs="Arial"/>
        </w:rPr>
        <w:t>3</w:t>
      </w:r>
      <w:r>
        <w:rPr>
          <w:rFonts w:ascii="Arial" w:hAnsi="Arial" w:cs="Arial"/>
        </w:rPr>
        <w:t xml:space="preserve"> – zu absolvierenden Maßnahmen sowie deren Terminierung</w:t>
      </w:r>
      <w:r w:rsidR="00175618">
        <w:rPr>
          <w:rFonts w:ascii="Arial" w:hAnsi="Arial" w:cs="Arial"/>
        </w:rPr>
        <w:t xml:space="preserve"> nach Maßgabe der Planung der </w:t>
      </w:r>
      <w:r w:rsidR="00175618" w:rsidRPr="00175618">
        <w:rPr>
          <w:rFonts w:ascii="Arial" w:hAnsi="Arial" w:cs="Arial"/>
          <w:i/>
        </w:rPr>
        <w:t>beauftragten Fortbildungseinrichtung</w:t>
      </w:r>
      <w:r w:rsidR="00175618">
        <w:rPr>
          <w:rFonts w:ascii="Arial" w:hAnsi="Arial" w:cs="Arial"/>
          <w:i/>
        </w:rPr>
        <w:t>en</w:t>
      </w:r>
      <w:r w:rsidR="00175618">
        <w:rPr>
          <w:rFonts w:ascii="Arial" w:hAnsi="Arial" w:cs="Arial"/>
        </w:rPr>
        <w:t xml:space="preserve">. Beamtinnen und Beamte, die an der modularen Qualifizierung nicht teilnehmen oder den Beginn der modularen Qualifizierung oder einzelner Maßnahmen verschieben </w:t>
      </w:r>
      <w:r w:rsidR="00EF1638">
        <w:rPr>
          <w:rFonts w:ascii="Arial" w:hAnsi="Arial" w:cs="Arial"/>
        </w:rPr>
        <w:t>wollen</w:t>
      </w:r>
      <w:r w:rsidR="00175618">
        <w:rPr>
          <w:rFonts w:ascii="Arial" w:hAnsi="Arial" w:cs="Arial"/>
        </w:rPr>
        <w:t>, erklären dies schriftlich gegenüber</w:t>
      </w:r>
      <w:r w:rsidR="00C46ECB">
        <w:rPr>
          <w:rFonts w:ascii="Arial" w:hAnsi="Arial" w:cs="Arial"/>
        </w:rPr>
        <w:t xml:space="preserve"> dem </w:t>
      </w:r>
      <w:r w:rsidR="00C46ECB" w:rsidRPr="00C46ECB">
        <w:rPr>
          <w:rFonts w:ascii="Arial" w:hAnsi="Arial" w:cs="Arial"/>
          <w:i/>
        </w:rPr>
        <w:t>Sachgebiet Personal</w:t>
      </w:r>
      <w:r w:rsidR="00C46ECB">
        <w:rPr>
          <w:rFonts w:ascii="Arial" w:hAnsi="Arial" w:cs="Arial"/>
          <w:i/>
        </w:rPr>
        <w:t>.</w:t>
      </w:r>
      <w:r w:rsidR="00EF1638">
        <w:rPr>
          <w:rFonts w:ascii="Arial" w:hAnsi="Arial" w:cs="Arial"/>
          <w:i/>
        </w:rPr>
        <w:t xml:space="preserve"> </w:t>
      </w:r>
      <w:r w:rsidR="001F147D" w:rsidRPr="007612A2">
        <w:rPr>
          <w:rFonts w:ascii="Arial" w:hAnsi="Arial" w:cs="Arial"/>
          <w:i/>
        </w:rPr>
        <w:t xml:space="preserve">Die </w:t>
      </w:r>
      <w:r w:rsidR="00046E02">
        <w:rPr>
          <w:rFonts w:ascii="Arial" w:hAnsi="Arial" w:cs="Arial"/>
          <w:i/>
        </w:rPr>
        <w:t>[Kommune]</w:t>
      </w:r>
      <w:r w:rsidR="001F147D" w:rsidRPr="007612A2">
        <w:rPr>
          <w:rFonts w:ascii="Arial" w:hAnsi="Arial" w:cs="Arial"/>
          <w:i/>
        </w:rPr>
        <w:t xml:space="preserve"> </w:t>
      </w:r>
      <w:r w:rsidR="007612A2">
        <w:rPr>
          <w:rFonts w:ascii="Arial" w:hAnsi="Arial" w:cs="Arial"/>
          <w:i/>
        </w:rPr>
        <w:t>…</w:t>
      </w:r>
      <w:r w:rsidR="001F147D">
        <w:rPr>
          <w:rFonts w:ascii="Arial" w:hAnsi="Arial" w:cs="Arial"/>
        </w:rPr>
        <w:t xml:space="preserve"> meldet die ausgewählten Teilnehmerinnen und Teilnehmer bei der </w:t>
      </w:r>
      <w:r w:rsidR="001F147D">
        <w:rPr>
          <w:rFonts w:ascii="Arial" w:hAnsi="Arial" w:cs="Arial"/>
          <w:i/>
        </w:rPr>
        <w:t xml:space="preserve">beauftragten Fortbildungseinrichtung </w:t>
      </w:r>
      <w:r w:rsidR="001F147D">
        <w:rPr>
          <w:rFonts w:ascii="Arial" w:hAnsi="Arial" w:cs="Arial"/>
        </w:rPr>
        <w:t>für die jeweiligen Maßnahmen an.</w:t>
      </w:r>
    </w:p>
    <w:p w:rsidR="00EF1638" w:rsidRDefault="00EF1638" w:rsidP="00A43CCA">
      <w:pPr>
        <w:rPr>
          <w:rFonts w:ascii="Arial" w:hAnsi="Arial" w:cs="Arial"/>
        </w:rPr>
      </w:pPr>
    </w:p>
    <w:p w:rsidR="001F147D" w:rsidRPr="007612A2" w:rsidRDefault="00DF3720" w:rsidP="00A43CCA">
      <w:pPr>
        <w:rPr>
          <w:rFonts w:ascii="Arial" w:hAnsi="Arial" w:cs="Arial"/>
          <w:i/>
        </w:rPr>
      </w:pPr>
      <w:r>
        <w:rPr>
          <w:rFonts w:ascii="Arial" w:hAnsi="Arial" w:cs="Arial"/>
          <w:i/>
        </w:rPr>
        <w:t>Die [Kommune] …ist mit einer Übernahme ihres Systems der modularen Qualifizierung durch andere oberste Dienstbehörden einverstanden. Im Übrigen gilt das</w:t>
      </w:r>
      <w:r w:rsidR="001F147D" w:rsidRPr="007612A2">
        <w:rPr>
          <w:rFonts w:ascii="Arial" w:hAnsi="Arial" w:cs="Arial"/>
          <w:i/>
        </w:rPr>
        <w:t xml:space="preserve"> Konzept der </w:t>
      </w:r>
      <w:r w:rsidR="00ED66A5">
        <w:rPr>
          <w:rFonts w:ascii="Arial" w:hAnsi="Arial" w:cs="Arial"/>
          <w:i/>
        </w:rPr>
        <w:t>[Kommune]</w:t>
      </w:r>
      <w:r w:rsidR="001F147D" w:rsidRPr="007612A2">
        <w:rPr>
          <w:rFonts w:ascii="Arial" w:hAnsi="Arial" w:cs="Arial"/>
          <w:i/>
        </w:rPr>
        <w:t xml:space="preserve"> </w:t>
      </w:r>
      <w:r w:rsidR="007612A2" w:rsidRPr="007612A2">
        <w:rPr>
          <w:rFonts w:ascii="Arial" w:hAnsi="Arial" w:cs="Arial"/>
          <w:i/>
        </w:rPr>
        <w:t>…</w:t>
      </w:r>
      <w:r w:rsidR="001F147D" w:rsidRPr="007612A2">
        <w:rPr>
          <w:rFonts w:ascii="Arial" w:hAnsi="Arial" w:cs="Arial"/>
          <w:i/>
        </w:rPr>
        <w:t xml:space="preserve">  für oberste Dienstbehörden, die ihre Beamtinnen und Beamte gemäß § 2 Abs. 2 Satz 3 </w:t>
      </w:r>
      <w:r w:rsidR="00EF1638" w:rsidRPr="007612A2">
        <w:rPr>
          <w:rFonts w:ascii="Arial" w:hAnsi="Arial" w:cs="Arial"/>
          <w:i/>
        </w:rPr>
        <w:t xml:space="preserve">ModQV </w:t>
      </w:r>
      <w:r w:rsidR="001F147D" w:rsidRPr="007612A2">
        <w:rPr>
          <w:rFonts w:ascii="Arial" w:hAnsi="Arial" w:cs="Arial"/>
          <w:i/>
        </w:rPr>
        <w:t xml:space="preserve">nach dem System der </w:t>
      </w:r>
      <w:r w:rsidR="00ED66A5">
        <w:rPr>
          <w:rFonts w:ascii="Arial" w:hAnsi="Arial" w:cs="Arial"/>
          <w:i/>
        </w:rPr>
        <w:t>[Kommune]</w:t>
      </w:r>
      <w:r w:rsidR="001F147D" w:rsidRPr="007612A2">
        <w:rPr>
          <w:rFonts w:ascii="Arial" w:hAnsi="Arial" w:cs="Arial"/>
          <w:i/>
        </w:rPr>
        <w:t xml:space="preserve"> </w:t>
      </w:r>
      <w:r w:rsidR="00465043">
        <w:rPr>
          <w:rFonts w:ascii="Arial" w:hAnsi="Arial" w:cs="Arial"/>
          <w:i/>
        </w:rPr>
        <w:t>…</w:t>
      </w:r>
      <w:r w:rsidR="001F147D" w:rsidRPr="007612A2">
        <w:rPr>
          <w:rFonts w:ascii="Arial" w:hAnsi="Arial" w:cs="Arial"/>
          <w:i/>
        </w:rPr>
        <w:t xml:space="preserve"> </w:t>
      </w:r>
      <w:r w:rsidR="003377D4" w:rsidRPr="007612A2">
        <w:rPr>
          <w:rFonts w:ascii="Arial" w:hAnsi="Arial" w:cs="Arial"/>
          <w:i/>
        </w:rPr>
        <w:t xml:space="preserve">von dieser </w:t>
      </w:r>
      <w:r w:rsidR="001F147D" w:rsidRPr="007612A2">
        <w:rPr>
          <w:rFonts w:ascii="Arial" w:hAnsi="Arial" w:cs="Arial"/>
          <w:i/>
        </w:rPr>
        <w:t xml:space="preserve">modular </w:t>
      </w:r>
      <w:r w:rsidR="003377D4" w:rsidRPr="007612A2">
        <w:rPr>
          <w:rFonts w:ascii="Arial" w:hAnsi="Arial" w:cs="Arial"/>
          <w:i/>
        </w:rPr>
        <w:t>qualifizieren lassen, entsprechend.</w:t>
      </w:r>
    </w:p>
    <w:p w:rsidR="00492DBA" w:rsidRPr="007612A2" w:rsidRDefault="00492DBA" w:rsidP="00A43CCA">
      <w:pPr>
        <w:rPr>
          <w:rFonts w:ascii="Arial" w:hAnsi="Arial" w:cs="Arial"/>
          <w:i/>
        </w:rPr>
      </w:pPr>
    </w:p>
    <w:p w:rsidR="00492DBA" w:rsidRPr="0040348A" w:rsidRDefault="00492DBA" w:rsidP="00A43CCA">
      <w:pPr>
        <w:rPr>
          <w:rFonts w:ascii="Arial" w:hAnsi="Arial" w:cs="Arial"/>
          <w:b/>
        </w:rPr>
      </w:pPr>
      <w:r w:rsidRPr="0040348A">
        <w:rPr>
          <w:rFonts w:ascii="Arial" w:hAnsi="Arial" w:cs="Arial"/>
          <w:b/>
        </w:rPr>
        <w:lastRenderedPageBreak/>
        <w:t>2. Teilnahme</w:t>
      </w:r>
    </w:p>
    <w:p w:rsidR="00492DBA" w:rsidRDefault="00492DBA" w:rsidP="00A43CCA">
      <w:pPr>
        <w:rPr>
          <w:rFonts w:ascii="Arial" w:hAnsi="Arial" w:cs="Arial"/>
        </w:rPr>
      </w:pPr>
    </w:p>
    <w:p w:rsidR="00492DBA" w:rsidRDefault="00492DBA" w:rsidP="00A43CCA">
      <w:pPr>
        <w:rPr>
          <w:rFonts w:ascii="Arial" w:hAnsi="Arial" w:cs="Arial"/>
        </w:rPr>
      </w:pPr>
      <w:r>
        <w:rPr>
          <w:rFonts w:ascii="Arial" w:hAnsi="Arial" w:cs="Arial"/>
        </w:rPr>
        <w:t>Beamtinnen und Beamte können an der modularen Qualifizierung teilnehmen, wenn sie</w:t>
      </w:r>
    </w:p>
    <w:p w:rsidR="00492DBA" w:rsidRDefault="00492DBA" w:rsidP="00492DBA">
      <w:pPr>
        <w:numPr>
          <w:ilvl w:val="0"/>
          <w:numId w:val="2"/>
        </w:numPr>
        <w:rPr>
          <w:rFonts w:ascii="Arial" w:hAnsi="Arial" w:cs="Arial"/>
        </w:rPr>
      </w:pPr>
      <w:r>
        <w:rPr>
          <w:rFonts w:ascii="Arial" w:hAnsi="Arial" w:cs="Arial"/>
        </w:rPr>
        <w:t xml:space="preserve">entsprechend Art. 20 Abs. 4 LlbG in der letzten periodischen Beurteilung, die nicht länger als vier Jahre zurückliegen darf, eine positive Feststellung gemäß Art. 58 Abs. 5 Nr. 2 </w:t>
      </w:r>
      <w:r w:rsidR="00C72230">
        <w:rPr>
          <w:rFonts w:ascii="Arial" w:hAnsi="Arial" w:cs="Arial"/>
        </w:rPr>
        <w:t xml:space="preserve">LlbG </w:t>
      </w:r>
      <w:r>
        <w:rPr>
          <w:rFonts w:ascii="Arial" w:hAnsi="Arial" w:cs="Arial"/>
        </w:rPr>
        <w:t>erhalten haben</w:t>
      </w:r>
      <w:r w:rsidR="00C72230">
        <w:rPr>
          <w:rFonts w:ascii="Arial" w:hAnsi="Arial" w:cs="Arial"/>
        </w:rPr>
        <w:t xml:space="preserve"> und</w:t>
      </w:r>
    </w:p>
    <w:p w:rsidR="00C72230" w:rsidRDefault="00C72230" w:rsidP="00492DBA">
      <w:pPr>
        <w:numPr>
          <w:ilvl w:val="0"/>
          <w:numId w:val="2"/>
        </w:numPr>
        <w:rPr>
          <w:rFonts w:ascii="Arial" w:hAnsi="Arial" w:cs="Arial"/>
        </w:rPr>
      </w:pPr>
      <w:r>
        <w:rPr>
          <w:rFonts w:ascii="Arial" w:hAnsi="Arial" w:cs="Arial"/>
        </w:rPr>
        <w:t xml:space="preserve">das in § 3 </w:t>
      </w:r>
      <w:r w:rsidR="00ED66A5">
        <w:rPr>
          <w:rFonts w:ascii="Arial" w:hAnsi="Arial" w:cs="Arial"/>
        </w:rPr>
        <w:t xml:space="preserve">Satz 1 </w:t>
      </w:r>
      <w:r>
        <w:rPr>
          <w:rFonts w:ascii="Arial" w:hAnsi="Arial" w:cs="Arial"/>
        </w:rPr>
        <w:t>ModQV für die jeweilige modulare Qualifizierung festgelegte Mindestamt erreicht haben.</w:t>
      </w:r>
    </w:p>
    <w:p w:rsidR="00F363AE" w:rsidRDefault="00F363AE" w:rsidP="00F363AE">
      <w:pPr>
        <w:rPr>
          <w:rFonts w:ascii="Arial" w:hAnsi="Arial" w:cs="Arial"/>
        </w:rPr>
      </w:pPr>
    </w:p>
    <w:p w:rsidR="0040348A" w:rsidRDefault="00D022A2" w:rsidP="00C72230">
      <w:pPr>
        <w:rPr>
          <w:rFonts w:ascii="Arial" w:hAnsi="Arial" w:cs="Arial"/>
        </w:rPr>
      </w:pPr>
      <w:r>
        <w:rPr>
          <w:rFonts w:ascii="Arial" w:hAnsi="Arial" w:cs="Arial"/>
        </w:rPr>
        <w:t xml:space="preserve">Für die individuelle Auswahl </w:t>
      </w:r>
      <w:r w:rsidR="00C12546">
        <w:rPr>
          <w:rFonts w:ascii="Arial" w:hAnsi="Arial" w:cs="Arial"/>
        </w:rPr>
        <w:t xml:space="preserve">(z. B. Bestimmung der Reihenfolge) </w:t>
      </w:r>
      <w:r>
        <w:rPr>
          <w:rFonts w:ascii="Arial" w:hAnsi="Arial" w:cs="Arial"/>
        </w:rPr>
        <w:t>gilt § 3 Satz 3 ModQV, wonach entsprechend Art. 16 Abs. 1 LlbG nach dem Leistungsgrundsatz zu verfahren</w:t>
      </w:r>
      <w:r w:rsidR="00D67AFF">
        <w:rPr>
          <w:rFonts w:ascii="Arial" w:hAnsi="Arial" w:cs="Arial"/>
        </w:rPr>
        <w:t xml:space="preserve"> ist. Es muss zu erwarten sein, dass die Beamtin oder de</w:t>
      </w:r>
      <w:r w:rsidR="003377D4">
        <w:rPr>
          <w:rFonts w:ascii="Arial" w:hAnsi="Arial" w:cs="Arial"/>
        </w:rPr>
        <w:t>r</w:t>
      </w:r>
      <w:r w:rsidR="00D67AFF">
        <w:rPr>
          <w:rFonts w:ascii="Arial" w:hAnsi="Arial" w:cs="Arial"/>
        </w:rPr>
        <w:t xml:space="preserve"> Beamte den Anforderungen der höheren Qualifikationsebene nach Eignung</w:t>
      </w:r>
      <w:r w:rsidR="0040348A">
        <w:rPr>
          <w:rFonts w:ascii="Arial" w:hAnsi="Arial" w:cs="Arial"/>
        </w:rPr>
        <w:t>, Befähigung und fachlicher Leistung gewachsen ist. Der Auswahlentscheidung können neben der dienstlichen Beurteilung auch Personalauswahlgespräche, strukturierte Interviews, Assessment-Center oder andere wissenschaftlich fundierte Verfahren zugrunde liegen.</w:t>
      </w:r>
    </w:p>
    <w:p w:rsidR="00EF1638" w:rsidRDefault="00EF1638" w:rsidP="00C72230">
      <w:pPr>
        <w:rPr>
          <w:rFonts w:ascii="Arial" w:hAnsi="Arial" w:cs="Arial"/>
        </w:rPr>
      </w:pPr>
    </w:p>
    <w:p w:rsidR="00C72230" w:rsidRDefault="00C72230" w:rsidP="00C72230">
      <w:pPr>
        <w:rPr>
          <w:rFonts w:ascii="Arial" w:hAnsi="Arial" w:cs="Arial"/>
          <w:i/>
        </w:rPr>
      </w:pPr>
      <w:r>
        <w:rPr>
          <w:rFonts w:ascii="Arial" w:hAnsi="Arial" w:cs="Arial"/>
          <w:i/>
        </w:rPr>
        <w:t>Weitere Voraussetzungen</w:t>
      </w:r>
      <w:r w:rsidR="00D022A2">
        <w:rPr>
          <w:rFonts w:ascii="Arial" w:hAnsi="Arial" w:cs="Arial"/>
          <w:i/>
        </w:rPr>
        <w:t xml:space="preserve"> nach § 3 Satz 2 ModQV </w:t>
      </w:r>
      <w:r w:rsidR="00323797">
        <w:rPr>
          <w:rFonts w:ascii="Arial" w:hAnsi="Arial" w:cs="Arial"/>
          <w:i/>
        </w:rPr>
        <w:t>möglich</w:t>
      </w:r>
      <w:r>
        <w:rPr>
          <w:rFonts w:ascii="Arial" w:hAnsi="Arial" w:cs="Arial"/>
          <w:i/>
        </w:rPr>
        <w:t xml:space="preserve">, wie </w:t>
      </w:r>
      <w:r w:rsidR="00D022A2">
        <w:rPr>
          <w:rFonts w:ascii="Arial" w:hAnsi="Arial" w:cs="Arial"/>
          <w:i/>
        </w:rPr>
        <w:t xml:space="preserve">z. B. </w:t>
      </w:r>
      <w:r>
        <w:rPr>
          <w:rFonts w:ascii="Arial" w:hAnsi="Arial" w:cs="Arial"/>
          <w:i/>
        </w:rPr>
        <w:t>Bewährung in einer Einarbeitungszeit auf einem höheren Dienstposten oder vorherige Teilnahme an bestimmten For</w:t>
      </w:r>
      <w:r w:rsidR="00D022A2">
        <w:rPr>
          <w:rFonts w:ascii="Arial" w:hAnsi="Arial" w:cs="Arial"/>
          <w:i/>
        </w:rPr>
        <w:t>t</w:t>
      </w:r>
      <w:r>
        <w:rPr>
          <w:rFonts w:ascii="Arial" w:hAnsi="Arial" w:cs="Arial"/>
          <w:i/>
        </w:rPr>
        <w:t>bildungsveranstaltungen</w:t>
      </w:r>
      <w:r w:rsidR="00323797">
        <w:rPr>
          <w:rFonts w:ascii="Arial" w:hAnsi="Arial" w:cs="Arial"/>
          <w:i/>
        </w:rPr>
        <w:t>.</w:t>
      </w:r>
    </w:p>
    <w:p w:rsidR="00D022A2" w:rsidRDefault="00D022A2" w:rsidP="00C72230">
      <w:pPr>
        <w:rPr>
          <w:rFonts w:ascii="Arial" w:hAnsi="Arial" w:cs="Arial"/>
          <w:i/>
        </w:rPr>
      </w:pPr>
    </w:p>
    <w:p w:rsidR="00D022A2" w:rsidRPr="0040348A" w:rsidRDefault="0040348A" w:rsidP="00C72230">
      <w:pPr>
        <w:rPr>
          <w:rFonts w:ascii="Arial" w:hAnsi="Arial" w:cs="Arial"/>
          <w:b/>
        </w:rPr>
      </w:pPr>
      <w:r w:rsidRPr="0040348A">
        <w:rPr>
          <w:rFonts w:ascii="Arial" w:hAnsi="Arial" w:cs="Arial"/>
          <w:b/>
        </w:rPr>
        <w:t>3. Inhalt und Dauer der Maßnahmen</w:t>
      </w:r>
    </w:p>
    <w:p w:rsidR="00D022A2" w:rsidRDefault="00D022A2" w:rsidP="00C72230">
      <w:pPr>
        <w:rPr>
          <w:rFonts w:ascii="Arial" w:hAnsi="Arial" w:cs="Arial"/>
        </w:rPr>
      </w:pPr>
    </w:p>
    <w:p w:rsidR="00EF1638" w:rsidRDefault="00EF1638" w:rsidP="00C72230">
      <w:pPr>
        <w:rPr>
          <w:rFonts w:ascii="Arial" w:hAnsi="Arial" w:cs="Arial"/>
        </w:rPr>
      </w:pPr>
      <w:r>
        <w:rPr>
          <w:rFonts w:ascii="Arial" w:hAnsi="Arial" w:cs="Arial"/>
        </w:rPr>
        <w:t xml:space="preserve">Als unterrichtende und prüfende Stelle im Sinne von § 4 Abs. 1 Satz 3 ModQV wird </w:t>
      </w:r>
      <w:r w:rsidR="003C035D">
        <w:rPr>
          <w:rFonts w:ascii="Arial" w:hAnsi="Arial" w:cs="Arial"/>
          <w:i/>
        </w:rPr>
        <w:t>[konkrete Einrichtung</w:t>
      </w:r>
      <w:r w:rsidR="006D203C">
        <w:rPr>
          <w:rFonts w:ascii="Arial" w:hAnsi="Arial" w:cs="Arial"/>
        </w:rPr>
        <w:t>…</w:t>
      </w:r>
      <w:r w:rsidR="003C035D">
        <w:rPr>
          <w:rFonts w:ascii="Arial" w:hAnsi="Arial" w:cs="Arial"/>
        </w:rPr>
        <w:t>]</w:t>
      </w:r>
      <w:r>
        <w:rPr>
          <w:rFonts w:ascii="Arial" w:hAnsi="Arial" w:cs="Arial"/>
        </w:rPr>
        <w:t xml:space="preserve"> festgelegt.</w:t>
      </w:r>
    </w:p>
    <w:p w:rsidR="00095F52" w:rsidRDefault="00095F52" w:rsidP="00C72230">
      <w:pPr>
        <w:rPr>
          <w:rFonts w:ascii="Arial" w:hAnsi="Arial" w:cs="Arial"/>
        </w:rPr>
      </w:pPr>
    </w:p>
    <w:p w:rsidR="0040348A" w:rsidRDefault="0040348A" w:rsidP="00C72230">
      <w:pPr>
        <w:rPr>
          <w:rFonts w:ascii="Arial" w:hAnsi="Arial" w:cs="Arial"/>
        </w:rPr>
      </w:pPr>
      <w:r>
        <w:rPr>
          <w:rFonts w:ascii="Arial" w:hAnsi="Arial" w:cs="Arial"/>
        </w:rPr>
        <w:t xml:space="preserve">Die folgenden Übersichten enthalten die nähere Ausgestaltung des § 4 </w:t>
      </w:r>
      <w:r w:rsidR="00095F52">
        <w:rPr>
          <w:rFonts w:ascii="Arial" w:hAnsi="Arial" w:cs="Arial"/>
        </w:rPr>
        <w:t xml:space="preserve">Abs. 1 </w:t>
      </w:r>
      <w:r>
        <w:rPr>
          <w:rFonts w:ascii="Arial" w:hAnsi="Arial" w:cs="Arial"/>
        </w:rPr>
        <w:t>ModQV</w:t>
      </w:r>
      <w:r w:rsidR="00E138ED">
        <w:rPr>
          <w:rFonts w:ascii="Arial" w:hAnsi="Arial" w:cs="Arial"/>
        </w:rPr>
        <w:t>.</w:t>
      </w:r>
    </w:p>
    <w:p w:rsidR="00E138ED" w:rsidRDefault="003C035D" w:rsidP="00C72230">
      <w:pPr>
        <w:rPr>
          <w:rFonts w:ascii="Arial" w:hAnsi="Arial" w:cs="Arial"/>
          <w:i/>
        </w:rPr>
      </w:pPr>
      <w:r>
        <w:rPr>
          <w:rFonts w:ascii="Arial" w:hAnsi="Arial" w:cs="Arial"/>
          <w:i/>
        </w:rPr>
        <w:t>U</w:t>
      </w:r>
      <w:r w:rsidR="00A12809">
        <w:rPr>
          <w:rFonts w:ascii="Arial" w:hAnsi="Arial" w:cs="Arial"/>
          <w:i/>
        </w:rPr>
        <w:t xml:space="preserve">nter Anwendung von § 3 Satz 2 ModQV </w:t>
      </w:r>
      <w:r>
        <w:rPr>
          <w:rFonts w:ascii="Arial" w:hAnsi="Arial" w:cs="Arial"/>
          <w:i/>
        </w:rPr>
        <w:t xml:space="preserve">kann </w:t>
      </w:r>
      <w:r w:rsidR="00C443A9">
        <w:rPr>
          <w:rFonts w:ascii="Arial" w:hAnsi="Arial" w:cs="Arial"/>
          <w:i/>
        </w:rPr>
        <w:t>zusätzlich bestimmt werden, in welchen Ämtern die Teilnahme an den jeweiligen M</w:t>
      </w:r>
      <w:r>
        <w:rPr>
          <w:rFonts w:ascii="Arial" w:hAnsi="Arial" w:cs="Arial"/>
          <w:i/>
        </w:rPr>
        <w:t>aßnahmen frühestens möglich ist.</w:t>
      </w:r>
    </w:p>
    <w:p w:rsidR="00C443A9" w:rsidRPr="00C443A9" w:rsidRDefault="00C443A9" w:rsidP="00C72230">
      <w:pPr>
        <w:rPr>
          <w:rFonts w:ascii="Arial" w:hAnsi="Arial" w:cs="Arial"/>
          <w:i/>
        </w:rPr>
      </w:pPr>
    </w:p>
    <w:p w:rsidR="00E138ED" w:rsidRDefault="00E138ED" w:rsidP="00C72230">
      <w:pPr>
        <w:rPr>
          <w:rFonts w:ascii="Arial" w:hAnsi="Arial" w:cs="Arial"/>
          <w:b/>
        </w:rPr>
      </w:pPr>
      <w:r>
        <w:rPr>
          <w:rFonts w:ascii="Arial" w:hAnsi="Arial" w:cs="Arial"/>
          <w:b/>
        </w:rPr>
        <w:t>Übersicht 1:</w:t>
      </w:r>
    </w:p>
    <w:p w:rsidR="00E138ED" w:rsidRDefault="00E138ED" w:rsidP="00C72230">
      <w:pPr>
        <w:rPr>
          <w:rFonts w:ascii="Arial" w:hAnsi="Arial" w:cs="Arial"/>
          <w:b/>
        </w:rPr>
      </w:pPr>
      <w:r>
        <w:rPr>
          <w:rFonts w:ascii="Arial" w:hAnsi="Arial" w:cs="Arial"/>
          <w:b/>
        </w:rPr>
        <w:t>Modulare Qualifizierung für Ämter ab der Besoldungsgruppe A 7</w:t>
      </w:r>
    </w:p>
    <w:p w:rsidR="00E138ED" w:rsidRDefault="00E138ED" w:rsidP="00C722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E138ED" w:rsidRPr="0075792E" w:rsidTr="0075792E">
        <w:tc>
          <w:tcPr>
            <w:tcW w:w="3070" w:type="dxa"/>
            <w:shd w:val="clear" w:color="auto" w:fill="auto"/>
          </w:tcPr>
          <w:p w:rsidR="00E138ED" w:rsidRPr="0075792E" w:rsidRDefault="00E138ED" w:rsidP="00C72230">
            <w:pPr>
              <w:rPr>
                <w:rFonts w:ascii="Arial" w:hAnsi="Arial" w:cs="Arial"/>
              </w:rPr>
            </w:pPr>
            <w:r w:rsidRPr="0075792E">
              <w:rPr>
                <w:rFonts w:ascii="Arial" w:hAnsi="Arial" w:cs="Arial"/>
              </w:rPr>
              <w:t>Inhalt der Maßnahme</w:t>
            </w:r>
          </w:p>
          <w:p w:rsidR="007507F1" w:rsidRPr="0075792E" w:rsidRDefault="007507F1" w:rsidP="00C72230">
            <w:pPr>
              <w:rPr>
                <w:rFonts w:ascii="Arial" w:hAnsi="Arial" w:cs="Arial"/>
              </w:rPr>
            </w:pPr>
            <w:r w:rsidRPr="0075792E">
              <w:rPr>
                <w:rFonts w:ascii="Arial" w:hAnsi="Arial" w:cs="Arial"/>
              </w:rPr>
              <w:t>(Grund- und Fachkenntnisse)</w:t>
            </w:r>
          </w:p>
        </w:tc>
        <w:tc>
          <w:tcPr>
            <w:tcW w:w="3071" w:type="dxa"/>
            <w:shd w:val="clear" w:color="auto" w:fill="auto"/>
          </w:tcPr>
          <w:p w:rsidR="00E138ED" w:rsidRPr="0075792E" w:rsidRDefault="00E138ED" w:rsidP="00C72230">
            <w:pPr>
              <w:rPr>
                <w:rFonts w:ascii="Arial" w:hAnsi="Arial" w:cs="Arial"/>
              </w:rPr>
            </w:pPr>
            <w:r w:rsidRPr="0075792E">
              <w:rPr>
                <w:rFonts w:ascii="Arial" w:hAnsi="Arial" w:cs="Arial"/>
              </w:rPr>
              <w:t>Dauer der Maßnahme (Unterrichtseinheiten zu je 45 Minuten)</w:t>
            </w:r>
          </w:p>
        </w:tc>
        <w:tc>
          <w:tcPr>
            <w:tcW w:w="3071" w:type="dxa"/>
            <w:shd w:val="clear" w:color="auto" w:fill="auto"/>
          </w:tcPr>
          <w:p w:rsidR="00E138ED" w:rsidRPr="0075792E" w:rsidRDefault="00E138ED" w:rsidP="00C72230">
            <w:pPr>
              <w:rPr>
                <w:rFonts w:ascii="Arial" w:hAnsi="Arial" w:cs="Arial"/>
              </w:rPr>
            </w:pPr>
            <w:r w:rsidRPr="0075792E">
              <w:rPr>
                <w:rFonts w:ascii="Arial" w:hAnsi="Arial" w:cs="Arial"/>
              </w:rPr>
              <w:t>Abschluss der Maßnahme</w:t>
            </w:r>
          </w:p>
        </w:tc>
      </w:tr>
      <w:tr w:rsidR="00365739" w:rsidRPr="0075792E" w:rsidTr="0075792E">
        <w:tc>
          <w:tcPr>
            <w:tcW w:w="3070" w:type="dxa"/>
            <w:shd w:val="clear" w:color="auto" w:fill="auto"/>
          </w:tcPr>
          <w:p w:rsidR="00365739" w:rsidRPr="0075792E" w:rsidRDefault="00365739" w:rsidP="00365739">
            <w:pPr>
              <w:rPr>
                <w:rFonts w:ascii="Arial" w:hAnsi="Arial" w:cs="Arial"/>
              </w:rPr>
            </w:pPr>
            <w:r w:rsidRPr="0075792E">
              <w:rPr>
                <w:rFonts w:ascii="Arial" w:hAnsi="Arial" w:cs="Arial"/>
              </w:rPr>
              <w:t>Schlüsselkompetenzen</w:t>
            </w:r>
          </w:p>
        </w:tc>
        <w:tc>
          <w:tcPr>
            <w:tcW w:w="3071" w:type="dxa"/>
            <w:shd w:val="clear" w:color="auto" w:fill="auto"/>
          </w:tcPr>
          <w:p w:rsidR="00365739" w:rsidRPr="0075792E" w:rsidRDefault="00365739" w:rsidP="0075792E">
            <w:pPr>
              <w:jc w:val="center"/>
              <w:rPr>
                <w:rFonts w:ascii="Arial" w:hAnsi="Arial" w:cs="Arial"/>
              </w:rPr>
            </w:pPr>
            <w:r w:rsidRPr="0075792E">
              <w:rPr>
                <w:rFonts w:ascii="Arial" w:hAnsi="Arial" w:cs="Arial"/>
              </w:rPr>
              <w:t>32 UE</w:t>
            </w:r>
          </w:p>
        </w:tc>
        <w:tc>
          <w:tcPr>
            <w:tcW w:w="3071" w:type="dxa"/>
            <w:shd w:val="clear" w:color="auto" w:fill="auto"/>
          </w:tcPr>
          <w:p w:rsidR="00365739" w:rsidRPr="0075792E" w:rsidRDefault="00365739" w:rsidP="00365739">
            <w:pPr>
              <w:rPr>
                <w:rFonts w:ascii="Arial" w:hAnsi="Arial" w:cs="Arial"/>
              </w:rPr>
            </w:pPr>
            <w:r w:rsidRPr="0075792E">
              <w:rPr>
                <w:rFonts w:ascii="Arial" w:hAnsi="Arial" w:cs="Arial"/>
              </w:rPr>
              <w:t>Bescheinigung der erfolgreichen Teilnahme</w:t>
            </w:r>
          </w:p>
        </w:tc>
      </w:tr>
      <w:tr w:rsidR="00365739" w:rsidRPr="0075792E" w:rsidTr="0075792E">
        <w:tc>
          <w:tcPr>
            <w:tcW w:w="3070" w:type="dxa"/>
            <w:shd w:val="clear" w:color="auto" w:fill="auto"/>
          </w:tcPr>
          <w:p w:rsidR="00365739" w:rsidRPr="0075792E" w:rsidRDefault="00365739" w:rsidP="00365739">
            <w:pPr>
              <w:rPr>
                <w:rFonts w:ascii="Arial" w:hAnsi="Arial" w:cs="Arial"/>
              </w:rPr>
            </w:pPr>
            <w:r w:rsidRPr="0075792E">
              <w:rPr>
                <w:rFonts w:ascii="Arial" w:hAnsi="Arial" w:cs="Arial"/>
              </w:rPr>
              <w:t>Organisation, Grundzüge der Rechtsanwendung, Zeitmanagement</w:t>
            </w:r>
          </w:p>
        </w:tc>
        <w:tc>
          <w:tcPr>
            <w:tcW w:w="3071" w:type="dxa"/>
            <w:shd w:val="clear" w:color="auto" w:fill="auto"/>
          </w:tcPr>
          <w:p w:rsidR="00365739" w:rsidRPr="0075792E" w:rsidRDefault="00365739" w:rsidP="0075792E">
            <w:pPr>
              <w:jc w:val="center"/>
              <w:rPr>
                <w:rFonts w:ascii="Arial" w:hAnsi="Arial" w:cs="Arial"/>
              </w:rPr>
            </w:pPr>
            <w:r w:rsidRPr="0075792E">
              <w:rPr>
                <w:rFonts w:ascii="Arial" w:hAnsi="Arial" w:cs="Arial"/>
              </w:rPr>
              <w:t>32 UE</w:t>
            </w:r>
          </w:p>
        </w:tc>
        <w:tc>
          <w:tcPr>
            <w:tcW w:w="3071" w:type="dxa"/>
            <w:shd w:val="clear" w:color="auto" w:fill="auto"/>
          </w:tcPr>
          <w:p w:rsidR="00365739" w:rsidRPr="0075792E" w:rsidRDefault="00365739" w:rsidP="00365739">
            <w:pPr>
              <w:rPr>
                <w:rFonts w:ascii="Arial" w:hAnsi="Arial" w:cs="Arial"/>
              </w:rPr>
            </w:pPr>
            <w:r w:rsidRPr="0075792E">
              <w:rPr>
                <w:rFonts w:ascii="Arial" w:hAnsi="Arial" w:cs="Arial"/>
              </w:rPr>
              <w:t>Mündliche Prüfung</w:t>
            </w:r>
          </w:p>
        </w:tc>
      </w:tr>
      <w:tr w:rsidR="00E138ED" w:rsidRPr="0075792E" w:rsidTr="0075792E">
        <w:tc>
          <w:tcPr>
            <w:tcW w:w="3070" w:type="dxa"/>
            <w:shd w:val="clear" w:color="auto" w:fill="auto"/>
          </w:tcPr>
          <w:p w:rsidR="00E138ED" w:rsidRPr="0075792E" w:rsidRDefault="00E138ED" w:rsidP="00C72230">
            <w:pPr>
              <w:rPr>
                <w:rFonts w:ascii="Arial" w:hAnsi="Arial" w:cs="Arial"/>
              </w:rPr>
            </w:pPr>
          </w:p>
        </w:tc>
        <w:tc>
          <w:tcPr>
            <w:tcW w:w="3071" w:type="dxa"/>
            <w:shd w:val="clear" w:color="auto" w:fill="auto"/>
          </w:tcPr>
          <w:p w:rsidR="00295EE3" w:rsidRPr="0075792E" w:rsidRDefault="00295EE3" w:rsidP="00295EE3">
            <w:pPr>
              <w:rPr>
                <w:rFonts w:ascii="Arial" w:hAnsi="Arial" w:cs="Arial"/>
              </w:rPr>
            </w:pPr>
            <w:r w:rsidRPr="0075792E">
              <w:rPr>
                <w:rFonts w:ascii="Arial" w:hAnsi="Arial" w:cs="Arial"/>
              </w:rPr>
              <w:t>Gesamtdauer: 64 UE</w:t>
            </w:r>
          </w:p>
          <w:p w:rsidR="00E138ED" w:rsidRPr="0075792E" w:rsidRDefault="00295EE3" w:rsidP="00295EE3">
            <w:pPr>
              <w:rPr>
                <w:rFonts w:ascii="Arial" w:hAnsi="Arial" w:cs="Arial"/>
              </w:rPr>
            </w:pPr>
            <w:r w:rsidRPr="0075792E">
              <w:rPr>
                <w:rFonts w:ascii="Arial" w:hAnsi="Arial" w:cs="Arial"/>
              </w:rPr>
              <w:t>=&gt; 10 Tage + Prüfung</w:t>
            </w:r>
          </w:p>
        </w:tc>
        <w:tc>
          <w:tcPr>
            <w:tcW w:w="3071" w:type="dxa"/>
            <w:shd w:val="clear" w:color="auto" w:fill="auto"/>
          </w:tcPr>
          <w:p w:rsidR="00E138ED" w:rsidRPr="0075792E" w:rsidRDefault="00E138ED" w:rsidP="00C72230">
            <w:pPr>
              <w:rPr>
                <w:rFonts w:ascii="Arial" w:hAnsi="Arial" w:cs="Arial"/>
              </w:rPr>
            </w:pPr>
          </w:p>
        </w:tc>
      </w:tr>
    </w:tbl>
    <w:p w:rsidR="00095F52" w:rsidRDefault="00095F52" w:rsidP="00C72230">
      <w:pPr>
        <w:rPr>
          <w:rFonts w:ascii="Arial" w:hAnsi="Arial" w:cs="Arial"/>
        </w:rPr>
      </w:pPr>
    </w:p>
    <w:p w:rsidR="00E138ED" w:rsidRDefault="00095F52" w:rsidP="00C72230">
      <w:pPr>
        <w:rPr>
          <w:rFonts w:ascii="Arial" w:hAnsi="Arial" w:cs="Arial"/>
        </w:rPr>
      </w:pPr>
      <w:r>
        <w:rPr>
          <w:rFonts w:ascii="Arial" w:hAnsi="Arial" w:cs="Arial"/>
        </w:rPr>
        <w:br w:type="page"/>
      </w:r>
    </w:p>
    <w:p w:rsidR="00295EE3" w:rsidRDefault="00295EE3" w:rsidP="00C72230">
      <w:pPr>
        <w:rPr>
          <w:rFonts w:ascii="Arial" w:hAnsi="Arial" w:cs="Arial"/>
          <w:b/>
        </w:rPr>
      </w:pPr>
      <w:r>
        <w:rPr>
          <w:rFonts w:ascii="Arial" w:hAnsi="Arial" w:cs="Arial"/>
          <w:b/>
        </w:rPr>
        <w:t>Übersicht 2:</w:t>
      </w:r>
    </w:p>
    <w:p w:rsidR="00295EE3" w:rsidRDefault="00295EE3" w:rsidP="00C72230">
      <w:pPr>
        <w:rPr>
          <w:rFonts w:ascii="Arial" w:hAnsi="Arial" w:cs="Arial"/>
          <w:b/>
        </w:rPr>
      </w:pPr>
      <w:r>
        <w:rPr>
          <w:rFonts w:ascii="Arial" w:hAnsi="Arial" w:cs="Arial"/>
          <w:b/>
        </w:rPr>
        <w:t>Modulare Qualifizierung für Ämter ab der Besoldungsgruppe A 10</w:t>
      </w:r>
    </w:p>
    <w:p w:rsidR="00295EE3" w:rsidRDefault="00295EE3" w:rsidP="00C72230">
      <w:pPr>
        <w:rPr>
          <w:rFonts w:ascii="Arial" w:hAnsi="Arial" w:cs="Arial"/>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071"/>
        <w:gridCol w:w="3071"/>
      </w:tblGrid>
      <w:tr w:rsidR="00295EE3" w:rsidRPr="0075792E" w:rsidTr="00CB117B">
        <w:tc>
          <w:tcPr>
            <w:tcW w:w="3652" w:type="dxa"/>
            <w:shd w:val="clear" w:color="auto" w:fill="auto"/>
          </w:tcPr>
          <w:p w:rsidR="00295EE3" w:rsidRPr="0075792E" w:rsidRDefault="00295EE3" w:rsidP="00C72230">
            <w:pPr>
              <w:rPr>
                <w:rFonts w:ascii="Arial" w:hAnsi="Arial" w:cs="Arial"/>
              </w:rPr>
            </w:pPr>
            <w:r w:rsidRPr="0075792E">
              <w:rPr>
                <w:rFonts w:ascii="Arial" w:hAnsi="Arial" w:cs="Arial"/>
              </w:rPr>
              <w:t>Inhalt der Maßnahme</w:t>
            </w:r>
          </w:p>
          <w:p w:rsidR="00095F52" w:rsidRPr="0075792E" w:rsidRDefault="00095F52" w:rsidP="00C72230">
            <w:pPr>
              <w:rPr>
                <w:rFonts w:ascii="Arial" w:hAnsi="Arial" w:cs="Arial"/>
              </w:rPr>
            </w:pPr>
            <w:r w:rsidRPr="0075792E">
              <w:rPr>
                <w:rFonts w:ascii="Arial" w:hAnsi="Arial" w:cs="Arial"/>
              </w:rPr>
              <w:t>(Grund- und Fachkenntnisse)</w:t>
            </w:r>
          </w:p>
        </w:tc>
        <w:tc>
          <w:tcPr>
            <w:tcW w:w="3071" w:type="dxa"/>
            <w:shd w:val="clear" w:color="auto" w:fill="auto"/>
          </w:tcPr>
          <w:p w:rsidR="00295EE3" w:rsidRPr="0075792E" w:rsidRDefault="00295EE3" w:rsidP="00C72230">
            <w:pPr>
              <w:rPr>
                <w:rFonts w:ascii="Arial" w:hAnsi="Arial" w:cs="Arial"/>
              </w:rPr>
            </w:pPr>
            <w:r w:rsidRPr="0075792E">
              <w:rPr>
                <w:rFonts w:ascii="Arial" w:hAnsi="Arial" w:cs="Arial"/>
              </w:rPr>
              <w:t>Dauer der Maßnahme (Unterrichtseinheiten zu je 45 Minuten)</w:t>
            </w:r>
          </w:p>
        </w:tc>
        <w:tc>
          <w:tcPr>
            <w:tcW w:w="3071" w:type="dxa"/>
            <w:shd w:val="clear" w:color="auto" w:fill="auto"/>
          </w:tcPr>
          <w:p w:rsidR="00295EE3" w:rsidRPr="0075792E" w:rsidRDefault="00295EE3" w:rsidP="00C72230">
            <w:pPr>
              <w:rPr>
                <w:rFonts w:ascii="Arial" w:hAnsi="Arial" w:cs="Arial"/>
              </w:rPr>
            </w:pPr>
            <w:r w:rsidRPr="0075792E">
              <w:rPr>
                <w:rFonts w:ascii="Arial" w:hAnsi="Arial" w:cs="Arial"/>
              </w:rPr>
              <w:t>Abschluss der Maßnahme</w:t>
            </w:r>
          </w:p>
        </w:tc>
      </w:tr>
      <w:tr w:rsidR="00365739" w:rsidRPr="0075792E" w:rsidTr="00CB117B">
        <w:tc>
          <w:tcPr>
            <w:tcW w:w="3652" w:type="dxa"/>
            <w:shd w:val="clear" w:color="auto" w:fill="auto"/>
          </w:tcPr>
          <w:p w:rsidR="00365739" w:rsidRPr="0075792E" w:rsidRDefault="00365739" w:rsidP="00C72230">
            <w:pPr>
              <w:rPr>
                <w:rFonts w:ascii="Arial" w:hAnsi="Arial" w:cs="Arial"/>
              </w:rPr>
            </w:pPr>
            <w:r w:rsidRPr="0075792E">
              <w:rPr>
                <w:rFonts w:ascii="Arial" w:hAnsi="Arial" w:cs="Arial"/>
              </w:rPr>
              <w:t>Staatsrecht, Europarecht, Verwaltungsrecht</w:t>
            </w:r>
          </w:p>
        </w:tc>
        <w:tc>
          <w:tcPr>
            <w:tcW w:w="3071" w:type="dxa"/>
            <w:shd w:val="clear" w:color="auto" w:fill="auto"/>
          </w:tcPr>
          <w:p w:rsidR="00365739" w:rsidRPr="0075792E" w:rsidRDefault="00365739" w:rsidP="0075792E">
            <w:pPr>
              <w:jc w:val="center"/>
              <w:rPr>
                <w:rFonts w:ascii="Arial" w:hAnsi="Arial" w:cs="Arial"/>
              </w:rPr>
            </w:pPr>
            <w:r w:rsidRPr="0075792E">
              <w:rPr>
                <w:rFonts w:ascii="Arial" w:hAnsi="Arial" w:cs="Arial"/>
              </w:rPr>
              <w:t>30 UE</w:t>
            </w:r>
          </w:p>
        </w:tc>
        <w:tc>
          <w:tcPr>
            <w:tcW w:w="3071" w:type="dxa"/>
            <w:shd w:val="clear" w:color="auto" w:fill="auto"/>
          </w:tcPr>
          <w:p w:rsidR="00365739" w:rsidRPr="0075792E" w:rsidRDefault="00365739" w:rsidP="00C72230">
            <w:pPr>
              <w:rPr>
                <w:rFonts w:ascii="Arial" w:hAnsi="Arial" w:cs="Arial"/>
              </w:rPr>
            </w:pPr>
            <w:r w:rsidRPr="0075792E">
              <w:rPr>
                <w:rFonts w:ascii="Arial" w:hAnsi="Arial" w:cs="Arial"/>
              </w:rPr>
              <w:t>Bescheinigung der erfolgreichen Teilnahme</w:t>
            </w:r>
          </w:p>
        </w:tc>
      </w:tr>
      <w:tr w:rsidR="00295EE3" w:rsidRPr="0075792E" w:rsidTr="00CB117B">
        <w:tc>
          <w:tcPr>
            <w:tcW w:w="3652" w:type="dxa"/>
            <w:shd w:val="clear" w:color="auto" w:fill="auto"/>
          </w:tcPr>
          <w:p w:rsidR="00295EE3" w:rsidRPr="0075792E" w:rsidRDefault="00365739" w:rsidP="00C72230">
            <w:pPr>
              <w:rPr>
                <w:rFonts w:ascii="Arial" w:hAnsi="Arial" w:cs="Arial"/>
              </w:rPr>
            </w:pPr>
            <w:r w:rsidRPr="0075792E">
              <w:rPr>
                <w:rFonts w:ascii="Arial" w:hAnsi="Arial" w:cs="Arial"/>
              </w:rPr>
              <w:t>Beamtenrecht, Arbeits- und Tarifrecht, Haushaltsrecht</w:t>
            </w:r>
            <w:r w:rsidR="00C93AB1" w:rsidRPr="0075792E">
              <w:rPr>
                <w:rFonts w:ascii="Arial" w:hAnsi="Arial" w:cs="Arial"/>
              </w:rPr>
              <w:t xml:space="preserve"> (Wahlpflichtfach)</w:t>
            </w:r>
          </w:p>
        </w:tc>
        <w:tc>
          <w:tcPr>
            <w:tcW w:w="3071" w:type="dxa"/>
            <w:shd w:val="clear" w:color="auto" w:fill="auto"/>
          </w:tcPr>
          <w:p w:rsidR="00295EE3" w:rsidRPr="0075792E" w:rsidRDefault="00365739" w:rsidP="0075792E">
            <w:pPr>
              <w:jc w:val="center"/>
              <w:rPr>
                <w:rFonts w:ascii="Arial" w:hAnsi="Arial" w:cs="Arial"/>
              </w:rPr>
            </w:pPr>
            <w:r w:rsidRPr="0075792E">
              <w:rPr>
                <w:rFonts w:ascii="Arial" w:hAnsi="Arial" w:cs="Arial"/>
              </w:rPr>
              <w:t>32 UE</w:t>
            </w:r>
          </w:p>
        </w:tc>
        <w:tc>
          <w:tcPr>
            <w:tcW w:w="3071" w:type="dxa"/>
            <w:shd w:val="clear" w:color="auto" w:fill="auto"/>
          </w:tcPr>
          <w:p w:rsidR="00295EE3" w:rsidRPr="0075792E" w:rsidRDefault="00365739" w:rsidP="00C72230">
            <w:pPr>
              <w:rPr>
                <w:rFonts w:ascii="Arial" w:hAnsi="Arial" w:cs="Arial"/>
              </w:rPr>
            </w:pPr>
            <w:r w:rsidRPr="0075792E">
              <w:rPr>
                <w:rFonts w:ascii="Arial" w:hAnsi="Arial" w:cs="Arial"/>
              </w:rPr>
              <w:t>Bescheinigung der erfolgreichen Teilnahme</w:t>
            </w:r>
          </w:p>
        </w:tc>
      </w:tr>
      <w:tr w:rsidR="00365739" w:rsidRPr="0075792E" w:rsidTr="00CB117B">
        <w:tc>
          <w:tcPr>
            <w:tcW w:w="3652" w:type="dxa"/>
            <w:shd w:val="clear" w:color="auto" w:fill="auto"/>
          </w:tcPr>
          <w:p w:rsidR="00365739" w:rsidRPr="0075792E" w:rsidRDefault="00365739" w:rsidP="00C72230">
            <w:pPr>
              <w:rPr>
                <w:rFonts w:ascii="Arial" w:hAnsi="Arial" w:cs="Arial"/>
              </w:rPr>
            </w:pPr>
            <w:r w:rsidRPr="0075792E">
              <w:rPr>
                <w:rFonts w:ascii="Arial" w:hAnsi="Arial" w:cs="Arial"/>
              </w:rPr>
              <w:t>Controlling und Organisation</w:t>
            </w:r>
          </w:p>
          <w:p w:rsidR="00C93AB1" w:rsidRPr="0075792E" w:rsidRDefault="00C93AB1" w:rsidP="00C72230">
            <w:pPr>
              <w:rPr>
                <w:rFonts w:ascii="Arial" w:hAnsi="Arial" w:cs="Arial"/>
              </w:rPr>
            </w:pPr>
            <w:r w:rsidRPr="0075792E">
              <w:rPr>
                <w:rFonts w:ascii="Arial" w:hAnsi="Arial" w:cs="Arial"/>
              </w:rPr>
              <w:t>(Wahlpflichtfach)</w:t>
            </w:r>
          </w:p>
        </w:tc>
        <w:tc>
          <w:tcPr>
            <w:tcW w:w="3071" w:type="dxa"/>
            <w:shd w:val="clear" w:color="auto" w:fill="auto"/>
          </w:tcPr>
          <w:p w:rsidR="00365739" w:rsidRPr="0075792E" w:rsidRDefault="00365739" w:rsidP="0075792E">
            <w:pPr>
              <w:jc w:val="center"/>
              <w:rPr>
                <w:rFonts w:ascii="Arial" w:hAnsi="Arial" w:cs="Arial"/>
              </w:rPr>
            </w:pPr>
            <w:r w:rsidRPr="0075792E">
              <w:rPr>
                <w:rFonts w:ascii="Arial" w:hAnsi="Arial" w:cs="Arial"/>
              </w:rPr>
              <w:t>32 UE</w:t>
            </w:r>
          </w:p>
        </w:tc>
        <w:tc>
          <w:tcPr>
            <w:tcW w:w="3071" w:type="dxa"/>
            <w:shd w:val="clear" w:color="auto" w:fill="auto"/>
          </w:tcPr>
          <w:p w:rsidR="00365739" w:rsidRPr="0075792E" w:rsidRDefault="00365739" w:rsidP="00C72230">
            <w:pPr>
              <w:rPr>
                <w:rFonts w:ascii="Arial" w:hAnsi="Arial" w:cs="Arial"/>
              </w:rPr>
            </w:pPr>
            <w:r w:rsidRPr="0075792E">
              <w:rPr>
                <w:rFonts w:ascii="Arial" w:hAnsi="Arial" w:cs="Arial"/>
              </w:rPr>
              <w:t>Bescheinigung der erfolgreichen Teilnahme</w:t>
            </w:r>
          </w:p>
        </w:tc>
      </w:tr>
      <w:tr w:rsidR="00365739" w:rsidRPr="0075792E" w:rsidTr="00CB117B">
        <w:tc>
          <w:tcPr>
            <w:tcW w:w="3652" w:type="dxa"/>
            <w:shd w:val="clear" w:color="auto" w:fill="auto"/>
          </w:tcPr>
          <w:p w:rsidR="00365739" w:rsidRPr="0075792E" w:rsidRDefault="00365739" w:rsidP="00C72230">
            <w:pPr>
              <w:rPr>
                <w:rFonts w:ascii="Arial" w:hAnsi="Arial" w:cs="Arial"/>
              </w:rPr>
            </w:pPr>
            <w:r w:rsidRPr="0075792E">
              <w:rPr>
                <w:rFonts w:ascii="Arial" w:hAnsi="Arial" w:cs="Arial"/>
              </w:rPr>
              <w:t>Schlüsselkompetenzen</w:t>
            </w:r>
          </w:p>
        </w:tc>
        <w:tc>
          <w:tcPr>
            <w:tcW w:w="3071" w:type="dxa"/>
            <w:shd w:val="clear" w:color="auto" w:fill="auto"/>
          </w:tcPr>
          <w:p w:rsidR="00365739" w:rsidRPr="0075792E" w:rsidRDefault="00365739" w:rsidP="0075792E">
            <w:pPr>
              <w:jc w:val="center"/>
              <w:rPr>
                <w:rFonts w:ascii="Arial" w:hAnsi="Arial" w:cs="Arial"/>
              </w:rPr>
            </w:pPr>
            <w:r w:rsidRPr="0075792E">
              <w:rPr>
                <w:rFonts w:ascii="Arial" w:hAnsi="Arial" w:cs="Arial"/>
              </w:rPr>
              <w:t>32 UE</w:t>
            </w:r>
          </w:p>
        </w:tc>
        <w:tc>
          <w:tcPr>
            <w:tcW w:w="3071" w:type="dxa"/>
            <w:shd w:val="clear" w:color="auto" w:fill="auto"/>
          </w:tcPr>
          <w:p w:rsidR="00365739" w:rsidRPr="0075792E" w:rsidRDefault="00365739" w:rsidP="00C72230">
            <w:pPr>
              <w:rPr>
                <w:rFonts w:ascii="Arial" w:hAnsi="Arial" w:cs="Arial"/>
              </w:rPr>
            </w:pPr>
            <w:r w:rsidRPr="0075792E">
              <w:rPr>
                <w:rFonts w:ascii="Arial" w:hAnsi="Arial" w:cs="Arial"/>
              </w:rPr>
              <w:t>Bescheinigung der erfolgreichen Teilnahme</w:t>
            </w:r>
          </w:p>
        </w:tc>
      </w:tr>
      <w:tr w:rsidR="00365739" w:rsidRPr="0075792E" w:rsidTr="00CB117B">
        <w:tc>
          <w:tcPr>
            <w:tcW w:w="3652" w:type="dxa"/>
            <w:shd w:val="clear" w:color="auto" w:fill="auto"/>
          </w:tcPr>
          <w:p w:rsidR="00365739" w:rsidRDefault="00365739" w:rsidP="00C72230">
            <w:pPr>
              <w:rPr>
                <w:rFonts w:ascii="Arial" w:hAnsi="Arial" w:cs="Arial"/>
              </w:rPr>
            </w:pPr>
            <w:r w:rsidRPr="0075792E">
              <w:rPr>
                <w:rFonts w:ascii="Arial" w:hAnsi="Arial" w:cs="Arial"/>
              </w:rPr>
              <w:t>Rechtsanwendung in der Verwaltungspraxis</w:t>
            </w:r>
          </w:p>
          <w:p w:rsidR="00CB117B" w:rsidRDefault="00CB117B" w:rsidP="00CB117B">
            <w:pPr>
              <w:numPr>
                <w:ilvl w:val="0"/>
                <w:numId w:val="3"/>
              </w:numPr>
              <w:rPr>
                <w:rFonts w:ascii="Arial" w:hAnsi="Arial" w:cs="Arial"/>
              </w:rPr>
            </w:pPr>
            <w:r>
              <w:rPr>
                <w:rFonts w:ascii="Arial" w:hAnsi="Arial" w:cs="Arial"/>
              </w:rPr>
              <w:t>Instrumente des Verwaltungshandelns</w:t>
            </w:r>
          </w:p>
          <w:p w:rsidR="00CB117B" w:rsidRDefault="00CB117B" w:rsidP="00CB117B">
            <w:pPr>
              <w:numPr>
                <w:ilvl w:val="0"/>
                <w:numId w:val="3"/>
              </w:numPr>
              <w:rPr>
                <w:rFonts w:ascii="Arial" w:hAnsi="Arial" w:cs="Arial"/>
              </w:rPr>
            </w:pPr>
            <w:r>
              <w:rPr>
                <w:rFonts w:ascii="Arial" w:hAnsi="Arial" w:cs="Arial"/>
              </w:rPr>
              <w:t>Grundzüge der Verwaltungsorganisation</w:t>
            </w:r>
          </w:p>
          <w:p w:rsidR="00CB117B" w:rsidRDefault="00CB117B" w:rsidP="00CB117B">
            <w:pPr>
              <w:numPr>
                <w:ilvl w:val="0"/>
                <w:numId w:val="3"/>
              </w:numPr>
              <w:rPr>
                <w:rFonts w:ascii="Arial" w:hAnsi="Arial" w:cs="Arial"/>
              </w:rPr>
            </w:pPr>
            <w:r>
              <w:rPr>
                <w:rFonts w:ascii="Arial" w:hAnsi="Arial" w:cs="Arial"/>
              </w:rPr>
              <w:t>Rechtsanwendung</w:t>
            </w:r>
          </w:p>
          <w:p w:rsidR="00CB117B" w:rsidRDefault="00CB117B" w:rsidP="00CB117B">
            <w:pPr>
              <w:numPr>
                <w:ilvl w:val="0"/>
                <w:numId w:val="3"/>
              </w:numPr>
              <w:rPr>
                <w:rFonts w:ascii="Arial" w:hAnsi="Arial" w:cs="Arial"/>
              </w:rPr>
            </w:pPr>
            <w:r>
              <w:rPr>
                <w:rFonts w:ascii="Arial" w:hAnsi="Arial" w:cs="Arial"/>
              </w:rPr>
              <w:t>Kontrolle und Korrektur von Verwaltungsent-scheidungen</w:t>
            </w:r>
          </w:p>
          <w:p w:rsidR="00CB117B" w:rsidRPr="0075792E" w:rsidRDefault="00CB117B" w:rsidP="00CB117B">
            <w:pPr>
              <w:numPr>
                <w:ilvl w:val="0"/>
                <w:numId w:val="3"/>
              </w:numPr>
              <w:rPr>
                <w:rFonts w:ascii="Arial" w:hAnsi="Arial" w:cs="Arial"/>
              </w:rPr>
            </w:pPr>
            <w:r>
              <w:rPr>
                <w:rFonts w:ascii="Arial" w:hAnsi="Arial" w:cs="Arial"/>
              </w:rPr>
              <w:t>Fallbeispiele aus der Praxis</w:t>
            </w:r>
          </w:p>
        </w:tc>
        <w:tc>
          <w:tcPr>
            <w:tcW w:w="3071" w:type="dxa"/>
            <w:shd w:val="clear" w:color="auto" w:fill="auto"/>
          </w:tcPr>
          <w:p w:rsidR="00365739" w:rsidRPr="0075792E" w:rsidRDefault="00365739" w:rsidP="0075792E">
            <w:pPr>
              <w:jc w:val="center"/>
              <w:rPr>
                <w:rFonts w:ascii="Arial" w:hAnsi="Arial" w:cs="Arial"/>
              </w:rPr>
            </w:pPr>
            <w:r w:rsidRPr="0075792E">
              <w:rPr>
                <w:rFonts w:ascii="Arial" w:hAnsi="Arial" w:cs="Arial"/>
              </w:rPr>
              <w:t>32 UE</w:t>
            </w:r>
          </w:p>
        </w:tc>
        <w:tc>
          <w:tcPr>
            <w:tcW w:w="3071" w:type="dxa"/>
            <w:shd w:val="clear" w:color="auto" w:fill="auto"/>
          </w:tcPr>
          <w:p w:rsidR="00365739" w:rsidRPr="0075792E" w:rsidRDefault="00365739" w:rsidP="00C72230">
            <w:pPr>
              <w:rPr>
                <w:rFonts w:ascii="Arial" w:hAnsi="Arial" w:cs="Arial"/>
              </w:rPr>
            </w:pPr>
            <w:r w:rsidRPr="0075792E">
              <w:rPr>
                <w:rFonts w:ascii="Arial" w:hAnsi="Arial" w:cs="Arial"/>
              </w:rPr>
              <w:t>Mündliche Prüfung</w:t>
            </w:r>
          </w:p>
        </w:tc>
      </w:tr>
      <w:tr w:rsidR="00365739" w:rsidRPr="0075792E" w:rsidTr="00CB117B">
        <w:tc>
          <w:tcPr>
            <w:tcW w:w="3652" w:type="dxa"/>
            <w:shd w:val="clear" w:color="auto" w:fill="auto"/>
          </w:tcPr>
          <w:p w:rsidR="00365739" w:rsidRPr="0075792E" w:rsidRDefault="00365739" w:rsidP="00C72230">
            <w:pPr>
              <w:rPr>
                <w:rFonts w:ascii="Arial" w:hAnsi="Arial" w:cs="Arial"/>
              </w:rPr>
            </w:pPr>
          </w:p>
        </w:tc>
        <w:tc>
          <w:tcPr>
            <w:tcW w:w="3071" w:type="dxa"/>
            <w:shd w:val="clear" w:color="auto" w:fill="auto"/>
          </w:tcPr>
          <w:p w:rsidR="00C93AB1" w:rsidRPr="0075792E" w:rsidRDefault="006F154D" w:rsidP="0075792E">
            <w:pPr>
              <w:jc w:val="center"/>
              <w:rPr>
                <w:rFonts w:ascii="Arial" w:hAnsi="Arial" w:cs="Arial"/>
              </w:rPr>
            </w:pPr>
            <w:r w:rsidRPr="0075792E">
              <w:rPr>
                <w:rFonts w:ascii="Arial" w:hAnsi="Arial" w:cs="Arial"/>
              </w:rPr>
              <w:t>Gesamtdauer</w:t>
            </w:r>
            <w:r w:rsidR="00C93AB1" w:rsidRPr="0075792E">
              <w:rPr>
                <w:rFonts w:ascii="Arial" w:hAnsi="Arial" w:cs="Arial"/>
              </w:rPr>
              <w:t>: 126 UE</w:t>
            </w:r>
          </w:p>
          <w:p w:rsidR="00365739" w:rsidRPr="0075792E" w:rsidRDefault="00C93AB1" w:rsidP="00F46E02">
            <w:pPr>
              <w:jc w:val="center"/>
              <w:rPr>
                <w:rFonts w:ascii="Arial" w:hAnsi="Arial" w:cs="Arial"/>
              </w:rPr>
            </w:pPr>
            <w:r w:rsidRPr="0075792E">
              <w:rPr>
                <w:rFonts w:ascii="Arial" w:hAnsi="Arial" w:cs="Arial"/>
              </w:rPr>
              <w:t>=&gt; 16 Tage + Prüfung</w:t>
            </w:r>
          </w:p>
        </w:tc>
        <w:tc>
          <w:tcPr>
            <w:tcW w:w="3071" w:type="dxa"/>
            <w:shd w:val="clear" w:color="auto" w:fill="auto"/>
          </w:tcPr>
          <w:p w:rsidR="00365739" w:rsidRPr="0075792E" w:rsidRDefault="00365739" w:rsidP="00C72230">
            <w:pPr>
              <w:rPr>
                <w:rFonts w:ascii="Arial" w:hAnsi="Arial" w:cs="Arial"/>
              </w:rPr>
            </w:pPr>
          </w:p>
        </w:tc>
      </w:tr>
    </w:tbl>
    <w:p w:rsidR="00C93AB1" w:rsidRDefault="00C93AB1" w:rsidP="00C72230">
      <w:pPr>
        <w:rPr>
          <w:rFonts w:ascii="Arial" w:hAnsi="Arial" w:cs="Arial"/>
        </w:rPr>
      </w:pPr>
    </w:p>
    <w:p w:rsidR="00295EE3" w:rsidRDefault="00302C4C" w:rsidP="00C72230">
      <w:pPr>
        <w:rPr>
          <w:rFonts w:ascii="Arial" w:hAnsi="Arial" w:cs="Arial"/>
        </w:rPr>
      </w:pPr>
      <w:r>
        <w:rPr>
          <w:rFonts w:ascii="Arial" w:hAnsi="Arial" w:cs="Arial"/>
        </w:rPr>
        <w:br w:type="page"/>
      </w:r>
    </w:p>
    <w:p w:rsidR="00C93AB1" w:rsidRDefault="00C93AB1" w:rsidP="00C72230">
      <w:pPr>
        <w:rPr>
          <w:rFonts w:ascii="Arial" w:hAnsi="Arial" w:cs="Arial"/>
          <w:b/>
        </w:rPr>
      </w:pPr>
      <w:r>
        <w:rPr>
          <w:rFonts w:ascii="Arial" w:hAnsi="Arial" w:cs="Arial"/>
          <w:b/>
        </w:rPr>
        <w:t>Übersicht 3:</w:t>
      </w:r>
    </w:p>
    <w:p w:rsidR="00C93AB1" w:rsidRDefault="00C93AB1" w:rsidP="00C72230">
      <w:pPr>
        <w:rPr>
          <w:rFonts w:ascii="Arial" w:hAnsi="Arial" w:cs="Arial"/>
          <w:b/>
        </w:rPr>
      </w:pPr>
      <w:r>
        <w:rPr>
          <w:rFonts w:ascii="Arial" w:hAnsi="Arial" w:cs="Arial"/>
          <w:b/>
        </w:rPr>
        <w:t>Modulare Qualifizierung für Ämter ab der Besoldungsgruppe A 14</w:t>
      </w:r>
    </w:p>
    <w:p w:rsidR="00C93AB1" w:rsidRDefault="00C93AB1" w:rsidP="00C72230">
      <w:pPr>
        <w:rPr>
          <w:rFonts w:ascii="Arial" w:hAnsi="Arial" w:cs="Arial"/>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071"/>
        <w:gridCol w:w="3071"/>
      </w:tblGrid>
      <w:tr w:rsidR="00C93AB1" w:rsidRPr="0075792E" w:rsidTr="00C67940">
        <w:tc>
          <w:tcPr>
            <w:tcW w:w="3652" w:type="dxa"/>
            <w:shd w:val="clear" w:color="auto" w:fill="auto"/>
          </w:tcPr>
          <w:p w:rsidR="00C93AB1" w:rsidRPr="0075792E" w:rsidRDefault="00C93AB1" w:rsidP="00C72230">
            <w:pPr>
              <w:rPr>
                <w:rFonts w:ascii="Arial" w:hAnsi="Arial" w:cs="Arial"/>
              </w:rPr>
            </w:pPr>
            <w:r w:rsidRPr="0075792E">
              <w:rPr>
                <w:rFonts w:ascii="Arial" w:hAnsi="Arial" w:cs="Arial"/>
              </w:rPr>
              <w:t>Inhalt der Maßnahme</w:t>
            </w:r>
          </w:p>
          <w:p w:rsidR="00095F52" w:rsidRPr="0075792E" w:rsidRDefault="00095F52" w:rsidP="00C72230">
            <w:pPr>
              <w:rPr>
                <w:rFonts w:ascii="Arial" w:hAnsi="Arial" w:cs="Arial"/>
              </w:rPr>
            </w:pPr>
            <w:r w:rsidRPr="0075792E">
              <w:rPr>
                <w:rFonts w:ascii="Arial" w:hAnsi="Arial" w:cs="Arial"/>
              </w:rPr>
              <w:t>(Grund- und Fachkenntnisse)</w:t>
            </w:r>
          </w:p>
        </w:tc>
        <w:tc>
          <w:tcPr>
            <w:tcW w:w="3071" w:type="dxa"/>
            <w:shd w:val="clear" w:color="auto" w:fill="auto"/>
          </w:tcPr>
          <w:p w:rsidR="00C93AB1" w:rsidRPr="0075792E" w:rsidRDefault="00C93AB1" w:rsidP="00C72230">
            <w:pPr>
              <w:rPr>
                <w:rFonts w:ascii="Arial" w:hAnsi="Arial" w:cs="Arial"/>
              </w:rPr>
            </w:pPr>
            <w:r w:rsidRPr="0075792E">
              <w:rPr>
                <w:rFonts w:ascii="Arial" w:hAnsi="Arial" w:cs="Arial"/>
              </w:rPr>
              <w:t>Dauer der Maßnahme (Unterrichtseinheiten zu je 45 Minuten)</w:t>
            </w:r>
          </w:p>
        </w:tc>
        <w:tc>
          <w:tcPr>
            <w:tcW w:w="3071" w:type="dxa"/>
            <w:shd w:val="clear" w:color="auto" w:fill="auto"/>
          </w:tcPr>
          <w:p w:rsidR="00C93AB1" w:rsidRPr="0075792E" w:rsidRDefault="00C93AB1" w:rsidP="00C72230">
            <w:pPr>
              <w:rPr>
                <w:rFonts w:ascii="Arial" w:hAnsi="Arial" w:cs="Arial"/>
              </w:rPr>
            </w:pPr>
            <w:r w:rsidRPr="0075792E">
              <w:rPr>
                <w:rFonts w:ascii="Arial" w:hAnsi="Arial" w:cs="Arial"/>
              </w:rPr>
              <w:t>Abschluss der Maßnahme</w:t>
            </w:r>
          </w:p>
        </w:tc>
      </w:tr>
      <w:tr w:rsidR="00C93AB1" w:rsidRPr="0075792E" w:rsidTr="00C67940">
        <w:tc>
          <w:tcPr>
            <w:tcW w:w="3652" w:type="dxa"/>
            <w:shd w:val="clear" w:color="auto" w:fill="auto"/>
          </w:tcPr>
          <w:p w:rsidR="00C93AB1" w:rsidRPr="0075792E" w:rsidRDefault="00C93AB1" w:rsidP="00C72230">
            <w:pPr>
              <w:rPr>
                <w:rFonts w:ascii="Arial" w:hAnsi="Arial" w:cs="Arial"/>
              </w:rPr>
            </w:pPr>
            <w:r w:rsidRPr="0075792E">
              <w:rPr>
                <w:rFonts w:ascii="Arial" w:hAnsi="Arial" w:cs="Arial"/>
              </w:rPr>
              <w:t>Staatsrecht, Europarecht, Verwaltungsrecht</w:t>
            </w:r>
          </w:p>
        </w:tc>
        <w:tc>
          <w:tcPr>
            <w:tcW w:w="3071" w:type="dxa"/>
            <w:shd w:val="clear" w:color="auto" w:fill="auto"/>
          </w:tcPr>
          <w:p w:rsidR="00C93AB1" w:rsidRPr="0075792E" w:rsidRDefault="00C93AB1" w:rsidP="0075792E">
            <w:pPr>
              <w:jc w:val="center"/>
              <w:rPr>
                <w:rFonts w:ascii="Arial" w:hAnsi="Arial" w:cs="Arial"/>
              </w:rPr>
            </w:pPr>
            <w:r w:rsidRPr="0075792E">
              <w:rPr>
                <w:rFonts w:ascii="Arial" w:hAnsi="Arial" w:cs="Arial"/>
              </w:rPr>
              <w:t>34</w:t>
            </w:r>
          </w:p>
        </w:tc>
        <w:tc>
          <w:tcPr>
            <w:tcW w:w="3071" w:type="dxa"/>
            <w:shd w:val="clear" w:color="auto" w:fill="auto"/>
          </w:tcPr>
          <w:p w:rsidR="00C93AB1" w:rsidRPr="0075792E" w:rsidRDefault="00C93AB1" w:rsidP="00C72230">
            <w:pPr>
              <w:rPr>
                <w:rFonts w:ascii="Arial" w:hAnsi="Arial" w:cs="Arial"/>
              </w:rPr>
            </w:pPr>
            <w:r w:rsidRPr="0075792E">
              <w:rPr>
                <w:rFonts w:ascii="Arial" w:hAnsi="Arial" w:cs="Arial"/>
              </w:rPr>
              <w:t>Bescheinigung der erfolgreichen Teilnahme</w:t>
            </w:r>
          </w:p>
        </w:tc>
      </w:tr>
      <w:tr w:rsidR="00C93AB1" w:rsidRPr="0075792E" w:rsidTr="00C67940">
        <w:tc>
          <w:tcPr>
            <w:tcW w:w="3652" w:type="dxa"/>
            <w:shd w:val="clear" w:color="auto" w:fill="auto"/>
          </w:tcPr>
          <w:p w:rsidR="00C93AB1" w:rsidRPr="0075792E" w:rsidRDefault="00C93AB1" w:rsidP="00C72230">
            <w:pPr>
              <w:rPr>
                <w:rFonts w:ascii="Arial" w:hAnsi="Arial" w:cs="Arial"/>
              </w:rPr>
            </w:pPr>
            <w:r w:rsidRPr="0075792E">
              <w:rPr>
                <w:rFonts w:ascii="Arial" w:hAnsi="Arial" w:cs="Arial"/>
              </w:rPr>
              <w:t>Verwaltungsmanagement, Haushaltsrecht, Recht des öffentlichen Dienstes</w:t>
            </w:r>
          </w:p>
        </w:tc>
        <w:tc>
          <w:tcPr>
            <w:tcW w:w="3071" w:type="dxa"/>
            <w:shd w:val="clear" w:color="auto" w:fill="auto"/>
          </w:tcPr>
          <w:p w:rsidR="00C93AB1" w:rsidRPr="0075792E" w:rsidRDefault="002E15B0" w:rsidP="0075792E">
            <w:pPr>
              <w:jc w:val="center"/>
              <w:rPr>
                <w:rFonts w:ascii="Arial" w:hAnsi="Arial" w:cs="Arial"/>
              </w:rPr>
            </w:pPr>
            <w:r w:rsidRPr="0075792E">
              <w:rPr>
                <w:rFonts w:ascii="Arial" w:hAnsi="Arial" w:cs="Arial"/>
              </w:rPr>
              <w:t>32</w:t>
            </w:r>
          </w:p>
        </w:tc>
        <w:tc>
          <w:tcPr>
            <w:tcW w:w="3071" w:type="dxa"/>
            <w:shd w:val="clear" w:color="auto" w:fill="auto"/>
          </w:tcPr>
          <w:p w:rsidR="00C93AB1" w:rsidRPr="0075792E" w:rsidRDefault="002E15B0" w:rsidP="00C72230">
            <w:pPr>
              <w:rPr>
                <w:rFonts w:ascii="Arial" w:hAnsi="Arial" w:cs="Arial"/>
              </w:rPr>
            </w:pPr>
            <w:r w:rsidRPr="0075792E">
              <w:rPr>
                <w:rFonts w:ascii="Arial" w:hAnsi="Arial" w:cs="Arial"/>
              </w:rPr>
              <w:t>Bescheinigung der erfolgreichen Teilnahme</w:t>
            </w:r>
          </w:p>
        </w:tc>
      </w:tr>
      <w:tr w:rsidR="002E15B0" w:rsidRPr="0075792E" w:rsidTr="00C67940">
        <w:tc>
          <w:tcPr>
            <w:tcW w:w="3652" w:type="dxa"/>
            <w:shd w:val="clear" w:color="auto" w:fill="auto"/>
          </w:tcPr>
          <w:p w:rsidR="002E15B0" w:rsidRPr="0075792E" w:rsidRDefault="002E15B0" w:rsidP="00C72230">
            <w:pPr>
              <w:rPr>
                <w:rFonts w:ascii="Arial" w:hAnsi="Arial" w:cs="Arial"/>
              </w:rPr>
            </w:pPr>
            <w:r w:rsidRPr="0075792E">
              <w:rPr>
                <w:rFonts w:ascii="Arial" w:hAnsi="Arial" w:cs="Arial"/>
              </w:rPr>
              <w:t>Soziale Kompetenzen</w:t>
            </w:r>
          </w:p>
        </w:tc>
        <w:tc>
          <w:tcPr>
            <w:tcW w:w="3071" w:type="dxa"/>
            <w:shd w:val="clear" w:color="auto" w:fill="auto"/>
          </w:tcPr>
          <w:p w:rsidR="002E15B0" w:rsidRPr="0075792E" w:rsidRDefault="002E15B0" w:rsidP="0075792E">
            <w:pPr>
              <w:jc w:val="center"/>
              <w:rPr>
                <w:rFonts w:ascii="Arial" w:hAnsi="Arial" w:cs="Arial"/>
              </w:rPr>
            </w:pPr>
            <w:r w:rsidRPr="0075792E">
              <w:rPr>
                <w:rFonts w:ascii="Arial" w:hAnsi="Arial" w:cs="Arial"/>
              </w:rPr>
              <w:t>32</w:t>
            </w:r>
          </w:p>
        </w:tc>
        <w:tc>
          <w:tcPr>
            <w:tcW w:w="3071" w:type="dxa"/>
            <w:shd w:val="clear" w:color="auto" w:fill="auto"/>
          </w:tcPr>
          <w:p w:rsidR="002E15B0" w:rsidRPr="0075792E" w:rsidRDefault="002E15B0" w:rsidP="00C72230">
            <w:pPr>
              <w:rPr>
                <w:rFonts w:ascii="Arial" w:hAnsi="Arial" w:cs="Arial"/>
              </w:rPr>
            </w:pPr>
            <w:r w:rsidRPr="0075792E">
              <w:rPr>
                <w:rFonts w:ascii="Arial" w:hAnsi="Arial" w:cs="Arial"/>
              </w:rPr>
              <w:t>Bescheinigung der erfolgreichen Teilnahme</w:t>
            </w:r>
          </w:p>
        </w:tc>
      </w:tr>
      <w:tr w:rsidR="002E15B0" w:rsidRPr="0075792E" w:rsidTr="00C67940">
        <w:tc>
          <w:tcPr>
            <w:tcW w:w="3652" w:type="dxa"/>
            <w:shd w:val="clear" w:color="auto" w:fill="auto"/>
          </w:tcPr>
          <w:p w:rsidR="002E15B0" w:rsidRPr="0075792E" w:rsidRDefault="002E15B0" w:rsidP="00C72230">
            <w:pPr>
              <w:rPr>
                <w:rFonts w:ascii="Arial" w:hAnsi="Arial" w:cs="Arial"/>
              </w:rPr>
            </w:pPr>
            <w:r w:rsidRPr="0075792E">
              <w:rPr>
                <w:rFonts w:ascii="Arial" w:hAnsi="Arial" w:cs="Arial"/>
              </w:rPr>
              <w:t>Vertiefung Führungskompetenz</w:t>
            </w:r>
          </w:p>
        </w:tc>
        <w:tc>
          <w:tcPr>
            <w:tcW w:w="3071" w:type="dxa"/>
            <w:shd w:val="clear" w:color="auto" w:fill="auto"/>
          </w:tcPr>
          <w:p w:rsidR="002E15B0" w:rsidRPr="0075792E" w:rsidRDefault="002E15B0" w:rsidP="0075792E">
            <w:pPr>
              <w:jc w:val="center"/>
              <w:rPr>
                <w:rFonts w:ascii="Arial" w:hAnsi="Arial" w:cs="Arial"/>
              </w:rPr>
            </w:pPr>
            <w:r w:rsidRPr="0075792E">
              <w:rPr>
                <w:rFonts w:ascii="Arial" w:hAnsi="Arial" w:cs="Arial"/>
              </w:rPr>
              <w:t>32</w:t>
            </w:r>
          </w:p>
        </w:tc>
        <w:tc>
          <w:tcPr>
            <w:tcW w:w="3071" w:type="dxa"/>
            <w:shd w:val="clear" w:color="auto" w:fill="auto"/>
          </w:tcPr>
          <w:p w:rsidR="002E15B0" w:rsidRPr="0075792E" w:rsidRDefault="002E15B0" w:rsidP="00C72230">
            <w:pPr>
              <w:rPr>
                <w:rFonts w:ascii="Arial" w:hAnsi="Arial" w:cs="Arial"/>
              </w:rPr>
            </w:pPr>
            <w:r w:rsidRPr="0075792E">
              <w:rPr>
                <w:rFonts w:ascii="Arial" w:hAnsi="Arial" w:cs="Arial"/>
              </w:rPr>
              <w:t>Bescheinigung der erfolgreichen Teilnahme</w:t>
            </w:r>
          </w:p>
        </w:tc>
      </w:tr>
      <w:tr w:rsidR="002E15B0" w:rsidRPr="0075792E" w:rsidTr="00C67940">
        <w:tc>
          <w:tcPr>
            <w:tcW w:w="3652" w:type="dxa"/>
            <w:shd w:val="clear" w:color="auto" w:fill="auto"/>
          </w:tcPr>
          <w:p w:rsidR="002E15B0" w:rsidRDefault="002E15B0" w:rsidP="00C72230">
            <w:pPr>
              <w:rPr>
                <w:rFonts w:ascii="Arial" w:hAnsi="Arial" w:cs="Arial"/>
              </w:rPr>
            </w:pPr>
            <w:r w:rsidRPr="0075792E">
              <w:rPr>
                <w:rFonts w:ascii="Arial" w:hAnsi="Arial" w:cs="Arial"/>
              </w:rPr>
              <w:t>Rechtliche Methodenkompetenz</w:t>
            </w:r>
            <w:r w:rsidR="00C67940">
              <w:rPr>
                <w:rFonts w:ascii="Arial" w:hAnsi="Arial" w:cs="Arial"/>
              </w:rPr>
              <w:t xml:space="preserve"> in der Verwaltungspraxis</w:t>
            </w:r>
          </w:p>
          <w:p w:rsidR="00C67940" w:rsidRDefault="00C67940" w:rsidP="00C67940">
            <w:pPr>
              <w:numPr>
                <w:ilvl w:val="0"/>
                <w:numId w:val="4"/>
              </w:numPr>
              <w:rPr>
                <w:rFonts w:ascii="Arial" w:hAnsi="Arial" w:cs="Arial"/>
              </w:rPr>
            </w:pPr>
            <w:r>
              <w:rPr>
                <w:rFonts w:ascii="Arial" w:hAnsi="Arial" w:cs="Arial"/>
              </w:rPr>
              <w:t>Gesetzmäßigkeit in der Verwaltung</w:t>
            </w:r>
          </w:p>
          <w:p w:rsidR="00C67940" w:rsidRDefault="00C67940" w:rsidP="00C67940">
            <w:pPr>
              <w:numPr>
                <w:ilvl w:val="0"/>
                <w:numId w:val="4"/>
              </w:numPr>
              <w:rPr>
                <w:rFonts w:ascii="Arial" w:hAnsi="Arial" w:cs="Arial"/>
              </w:rPr>
            </w:pPr>
            <w:r>
              <w:rPr>
                <w:rFonts w:ascii="Arial" w:hAnsi="Arial" w:cs="Arial"/>
              </w:rPr>
              <w:t>Verwaltungsrecht im Rechtsgefüge</w:t>
            </w:r>
          </w:p>
          <w:p w:rsidR="00C67940" w:rsidRDefault="00C67940" w:rsidP="00C67940">
            <w:pPr>
              <w:numPr>
                <w:ilvl w:val="0"/>
                <w:numId w:val="4"/>
              </w:numPr>
              <w:rPr>
                <w:rFonts w:ascii="Arial" w:hAnsi="Arial" w:cs="Arial"/>
              </w:rPr>
            </w:pPr>
            <w:r>
              <w:rPr>
                <w:rFonts w:ascii="Arial" w:hAnsi="Arial" w:cs="Arial"/>
              </w:rPr>
              <w:t>Rechtsanwendung</w:t>
            </w:r>
          </w:p>
          <w:p w:rsidR="00C67940" w:rsidRDefault="00C67940" w:rsidP="00C67940">
            <w:pPr>
              <w:numPr>
                <w:ilvl w:val="0"/>
                <w:numId w:val="4"/>
              </w:numPr>
              <w:rPr>
                <w:rFonts w:ascii="Arial" w:hAnsi="Arial" w:cs="Arial"/>
              </w:rPr>
            </w:pPr>
            <w:r>
              <w:rPr>
                <w:rFonts w:ascii="Arial" w:hAnsi="Arial" w:cs="Arial"/>
              </w:rPr>
              <w:t>Durchführung von Verwaltungsverfahren</w:t>
            </w:r>
          </w:p>
          <w:p w:rsidR="00C67940" w:rsidRDefault="00C67940" w:rsidP="00C67940">
            <w:pPr>
              <w:numPr>
                <w:ilvl w:val="0"/>
                <w:numId w:val="4"/>
              </w:numPr>
              <w:rPr>
                <w:rFonts w:ascii="Arial" w:hAnsi="Arial" w:cs="Arial"/>
              </w:rPr>
            </w:pPr>
            <w:r>
              <w:rPr>
                <w:rFonts w:ascii="Arial" w:hAnsi="Arial" w:cs="Arial"/>
              </w:rPr>
              <w:t>Kontrolle und Korrektur von Verwaltungsent-scheidungen</w:t>
            </w:r>
          </w:p>
          <w:p w:rsidR="00C67940" w:rsidRPr="0075792E" w:rsidRDefault="00C67940" w:rsidP="00C67940">
            <w:pPr>
              <w:numPr>
                <w:ilvl w:val="0"/>
                <w:numId w:val="4"/>
              </w:numPr>
              <w:rPr>
                <w:rFonts w:ascii="Arial" w:hAnsi="Arial" w:cs="Arial"/>
              </w:rPr>
            </w:pPr>
            <w:r>
              <w:rPr>
                <w:rFonts w:ascii="Arial" w:hAnsi="Arial" w:cs="Arial"/>
              </w:rPr>
              <w:t>Fallbeispiele aus der Praxis</w:t>
            </w:r>
          </w:p>
        </w:tc>
        <w:tc>
          <w:tcPr>
            <w:tcW w:w="3071" w:type="dxa"/>
            <w:shd w:val="clear" w:color="auto" w:fill="auto"/>
          </w:tcPr>
          <w:p w:rsidR="002E15B0" w:rsidRPr="0075792E" w:rsidRDefault="002E15B0" w:rsidP="0075792E">
            <w:pPr>
              <w:jc w:val="center"/>
              <w:rPr>
                <w:rFonts w:ascii="Arial" w:hAnsi="Arial" w:cs="Arial"/>
              </w:rPr>
            </w:pPr>
            <w:r w:rsidRPr="0075792E">
              <w:rPr>
                <w:rFonts w:ascii="Arial" w:hAnsi="Arial" w:cs="Arial"/>
              </w:rPr>
              <w:t>34</w:t>
            </w:r>
          </w:p>
        </w:tc>
        <w:tc>
          <w:tcPr>
            <w:tcW w:w="3071" w:type="dxa"/>
            <w:shd w:val="clear" w:color="auto" w:fill="auto"/>
          </w:tcPr>
          <w:p w:rsidR="002E15B0" w:rsidRPr="0075792E" w:rsidRDefault="002E15B0" w:rsidP="00C72230">
            <w:pPr>
              <w:rPr>
                <w:rFonts w:ascii="Arial" w:hAnsi="Arial" w:cs="Arial"/>
              </w:rPr>
            </w:pPr>
            <w:r w:rsidRPr="0075792E">
              <w:rPr>
                <w:rFonts w:ascii="Arial" w:hAnsi="Arial" w:cs="Arial"/>
              </w:rPr>
              <w:t>Mündliche Prüfung</w:t>
            </w:r>
          </w:p>
        </w:tc>
      </w:tr>
      <w:tr w:rsidR="002E15B0" w:rsidRPr="0075792E" w:rsidTr="00C67940">
        <w:tc>
          <w:tcPr>
            <w:tcW w:w="3652" w:type="dxa"/>
            <w:shd w:val="clear" w:color="auto" w:fill="auto"/>
          </w:tcPr>
          <w:p w:rsidR="002E15B0" w:rsidRPr="0075792E" w:rsidRDefault="002E15B0" w:rsidP="00C72230">
            <w:pPr>
              <w:rPr>
                <w:rFonts w:ascii="Arial" w:hAnsi="Arial" w:cs="Arial"/>
              </w:rPr>
            </w:pPr>
          </w:p>
        </w:tc>
        <w:tc>
          <w:tcPr>
            <w:tcW w:w="3071" w:type="dxa"/>
            <w:shd w:val="clear" w:color="auto" w:fill="auto"/>
          </w:tcPr>
          <w:p w:rsidR="002E15B0" w:rsidRPr="0075792E" w:rsidRDefault="002E15B0" w:rsidP="0075792E">
            <w:pPr>
              <w:jc w:val="center"/>
              <w:rPr>
                <w:rFonts w:ascii="Arial" w:hAnsi="Arial" w:cs="Arial"/>
              </w:rPr>
            </w:pPr>
            <w:r w:rsidRPr="0075792E">
              <w:rPr>
                <w:rFonts w:ascii="Arial" w:hAnsi="Arial" w:cs="Arial"/>
              </w:rPr>
              <w:t>Gesamtdauer: 164 UE</w:t>
            </w:r>
          </w:p>
          <w:p w:rsidR="007E1698" w:rsidRPr="0075792E" w:rsidRDefault="007E1698" w:rsidP="0075792E">
            <w:pPr>
              <w:jc w:val="center"/>
              <w:rPr>
                <w:rFonts w:ascii="Arial" w:hAnsi="Arial" w:cs="Arial"/>
              </w:rPr>
            </w:pPr>
            <w:r w:rsidRPr="0075792E">
              <w:rPr>
                <w:rFonts w:ascii="Arial" w:hAnsi="Arial" w:cs="Arial"/>
              </w:rPr>
              <w:t>=&gt; 23 Tage + Prüfung</w:t>
            </w:r>
          </w:p>
        </w:tc>
        <w:tc>
          <w:tcPr>
            <w:tcW w:w="3071" w:type="dxa"/>
            <w:shd w:val="clear" w:color="auto" w:fill="auto"/>
          </w:tcPr>
          <w:p w:rsidR="002E15B0" w:rsidRPr="0075792E" w:rsidRDefault="002E15B0" w:rsidP="00C72230">
            <w:pPr>
              <w:rPr>
                <w:rFonts w:ascii="Arial" w:hAnsi="Arial" w:cs="Arial"/>
              </w:rPr>
            </w:pPr>
          </w:p>
        </w:tc>
      </w:tr>
    </w:tbl>
    <w:p w:rsidR="00C93AB1" w:rsidRDefault="00C93AB1" w:rsidP="00C72230">
      <w:pPr>
        <w:rPr>
          <w:rFonts w:ascii="Arial" w:hAnsi="Arial" w:cs="Arial"/>
        </w:rPr>
      </w:pPr>
    </w:p>
    <w:p w:rsidR="003C035D" w:rsidRDefault="003C035D" w:rsidP="00C72230">
      <w:pPr>
        <w:rPr>
          <w:rFonts w:ascii="Arial" w:hAnsi="Arial" w:cs="Arial"/>
          <w:i/>
        </w:rPr>
      </w:pPr>
      <w:r>
        <w:rPr>
          <w:rFonts w:ascii="Arial" w:hAnsi="Arial" w:cs="Arial"/>
          <w:i/>
        </w:rPr>
        <w:t>Es ist auf der Grundlage von § 3 Satz 2 ModQV möglich, die Ausdehnung der Qualifizierung zur regeln. Beispiele:</w:t>
      </w:r>
    </w:p>
    <w:p w:rsidR="003C035D" w:rsidRDefault="00AC2C56" w:rsidP="00C72230">
      <w:pPr>
        <w:rPr>
          <w:rFonts w:ascii="Arial" w:hAnsi="Arial" w:cs="Arial"/>
          <w:i/>
        </w:rPr>
      </w:pPr>
      <w:r w:rsidRPr="006D7BC3">
        <w:rPr>
          <w:rFonts w:ascii="Arial" w:hAnsi="Arial" w:cs="Arial"/>
          <w:i/>
        </w:rPr>
        <w:t>Zwischen dem Beginn der ersten Maßnahme und der Prüfung am Ende der letzten Maßnahme soll mindestens ein Zeitraum von sechs Monaten, bei der modularen Qualifizierung</w:t>
      </w:r>
      <w:r w:rsidR="006D7BC3" w:rsidRPr="006D7BC3">
        <w:rPr>
          <w:rFonts w:ascii="Arial" w:hAnsi="Arial" w:cs="Arial"/>
          <w:i/>
        </w:rPr>
        <w:t xml:space="preserve"> für Ämter ab der Besoldungsgruppe A 14 mindestens ein Zeitraum von zwölf Monaten li</w:t>
      </w:r>
      <w:r w:rsidR="003C035D">
        <w:rPr>
          <w:rFonts w:ascii="Arial" w:hAnsi="Arial" w:cs="Arial"/>
          <w:i/>
        </w:rPr>
        <w:t>egen.</w:t>
      </w:r>
    </w:p>
    <w:p w:rsidR="00095F52" w:rsidRPr="006D7BC3" w:rsidRDefault="006D7BC3" w:rsidP="00C72230">
      <w:pPr>
        <w:rPr>
          <w:rFonts w:ascii="Arial" w:hAnsi="Arial" w:cs="Arial"/>
          <w:i/>
        </w:rPr>
      </w:pPr>
      <w:r w:rsidRPr="006D7BC3">
        <w:rPr>
          <w:rFonts w:ascii="Arial" w:hAnsi="Arial" w:cs="Arial"/>
          <w:i/>
        </w:rPr>
        <w:t>Die modulare Qualifizierung darf nicht vor Erreichen eines Amtes der Besoldungsgruppe A 9 bzw. A 13 abgeschlossen werden</w:t>
      </w:r>
      <w:r w:rsidR="003C035D">
        <w:rPr>
          <w:rFonts w:ascii="Arial" w:hAnsi="Arial" w:cs="Arial"/>
          <w:i/>
        </w:rPr>
        <w:t>.</w:t>
      </w:r>
    </w:p>
    <w:p w:rsidR="006D7BC3" w:rsidRPr="006D7BC3" w:rsidRDefault="006D7BC3" w:rsidP="00C72230">
      <w:pPr>
        <w:rPr>
          <w:rFonts w:ascii="Arial" w:hAnsi="Arial" w:cs="Arial"/>
          <w:i/>
        </w:rPr>
      </w:pPr>
    </w:p>
    <w:p w:rsidR="006D7BC3" w:rsidRDefault="003C035D" w:rsidP="00C72230">
      <w:pPr>
        <w:rPr>
          <w:rFonts w:ascii="Arial" w:hAnsi="Arial" w:cs="Arial"/>
          <w:i/>
        </w:rPr>
      </w:pPr>
      <w:r>
        <w:rPr>
          <w:rFonts w:ascii="Arial" w:hAnsi="Arial" w:cs="Arial"/>
          <w:i/>
        </w:rPr>
        <w:t xml:space="preserve">Nach </w:t>
      </w:r>
      <w:r w:rsidR="00326908">
        <w:rPr>
          <w:rFonts w:ascii="Arial" w:hAnsi="Arial" w:cs="Arial"/>
          <w:i/>
        </w:rPr>
        <w:t>§ 4 Abs. 1 Satz 5 ModQV</w:t>
      </w:r>
      <w:r>
        <w:rPr>
          <w:rFonts w:ascii="Arial" w:hAnsi="Arial" w:cs="Arial"/>
          <w:i/>
        </w:rPr>
        <w:t xml:space="preserve"> kann in den Konzepten i</w:t>
      </w:r>
      <w:r w:rsidR="00326908">
        <w:rPr>
          <w:rFonts w:ascii="Arial" w:hAnsi="Arial" w:cs="Arial"/>
          <w:i/>
        </w:rPr>
        <w:t>m angemessenen Umfang die Anrechnung von Fortbildungen als Maßnahmen der modularen Qualifizierung vorgesehen werden.</w:t>
      </w:r>
    </w:p>
    <w:p w:rsidR="00326908" w:rsidRPr="006D7BC3" w:rsidRDefault="00326908" w:rsidP="00C72230">
      <w:pPr>
        <w:rPr>
          <w:rFonts w:ascii="Arial" w:hAnsi="Arial" w:cs="Arial"/>
          <w:i/>
        </w:rPr>
      </w:pPr>
    </w:p>
    <w:p w:rsidR="007E1698" w:rsidRDefault="007E1698" w:rsidP="00C72230">
      <w:pPr>
        <w:rPr>
          <w:rFonts w:ascii="Arial" w:hAnsi="Arial" w:cs="Arial"/>
          <w:b/>
        </w:rPr>
      </w:pPr>
      <w:r>
        <w:rPr>
          <w:rFonts w:ascii="Arial" w:hAnsi="Arial" w:cs="Arial"/>
          <w:b/>
        </w:rPr>
        <w:t>4. Nachweis der Teilnahme</w:t>
      </w:r>
    </w:p>
    <w:p w:rsidR="007E1698" w:rsidRDefault="007E1698" w:rsidP="00C72230">
      <w:pPr>
        <w:rPr>
          <w:rFonts w:ascii="Arial" w:hAnsi="Arial" w:cs="Arial"/>
        </w:rPr>
      </w:pPr>
    </w:p>
    <w:p w:rsidR="00095F52" w:rsidRDefault="00095F52" w:rsidP="00C72230">
      <w:pPr>
        <w:rPr>
          <w:rFonts w:ascii="Arial" w:hAnsi="Arial" w:cs="Arial"/>
        </w:rPr>
      </w:pPr>
      <w:r>
        <w:rPr>
          <w:rFonts w:ascii="Arial" w:hAnsi="Arial" w:cs="Arial"/>
        </w:rPr>
        <w:t>Die mündliche Prüfung wird spätestens sechs Wochen nach dem Ende der Lehrveranstaltung durchgeführt.</w:t>
      </w:r>
    </w:p>
    <w:p w:rsidR="007E1698" w:rsidRDefault="007E1698" w:rsidP="00C72230">
      <w:pPr>
        <w:rPr>
          <w:rFonts w:ascii="Arial" w:hAnsi="Arial" w:cs="Arial"/>
        </w:rPr>
      </w:pPr>
      <w:r>
        <w:rPr>
          <w:rFonts w:ascii="Arial" w:hAnsi="Arial" w:cs="Arial"/>
        </w:rPr>
        <w:lastRenderedPageBreak/>
        <w:t>Das Ergebnis der mündlichen Prüfung nach §§ 5,</w:t>
      </w:r>
      <w:r w:rsidR="006E722C">
        <w:rPr>
          <w:rFonts w:ascii="Arial" w:hAnsi="Arial" w:cs="Arial"/>
        </w:rPr>
        <w:t xml:space="preserve"> </w:t>
      </w:r>
      <w:r>
        <w:rPr>
          <w:rFonts w:ascii="Arial" w:hAnsi="Arial" w:cs="Arial"/>
        </w:rPr>
        <w:t xml:space="preserve">6 ModQV ist den Teilnehmerinnen und Teilnehmern im Anschluss an die Prüfung mündlich mitzuteilen. </w:t>
      </w:r>
      <w:r w:rsidR="00971BB2">
        <w:rPr>
          <w:rFonts w:ascii="Arial" w:hAnsi="Arial" w:cs="Arial"/>
        </w:rPr>
        <w:t xml:space="preserve">Ist die mündliche Prüfung nicht bestanden, so </w:t>
      </w:r>
      <w:r w:rsidR="006E722C">
        <w:rPr>
          <w:rFonts w:ascii="Arial" w:hAnsi="Arial" w:cs="Arial"/>
        </w:rPr>
        <w:t>begründen dies die Prüferinnen oder Prüfer</w:t>
      </w:r>
      <w:r w:rsidR="00971BB2">
        <w:rPr>
          <w:rFonts w:ascii="Arial" w:hAnsi="Arial" w:cs="Arial"/>
        </w:rPr>
        <w:t xml:space="preserve"> auf Verlangen schriftlich</w:t>
      </w:r>
      <w:r w:rsidR="006E722C">
        <w:rPr>
          <w:rFonts w:ascii="Arial" w:hAnsi="Arial" w:cs="Arial"/>
        </w:rPr>
        <w:t xml:space="preserve"> gegenüber </w:t>
      </w:r>
      <w:r w:rsidR="006E722C" w:rsidRPr="00FC675E">
        <w:rPr>
          <w:rFonts w:ascii="Arial" w:hAnsi="Arial" w:cs="Arial"/>
          <w:i/>
        </w:rPr>
        <w:t xml:space="preserve">der </w:t>
      </w:r>
      <w:r w:rsidR="00137DFB">
        <w:rPr>
          <w:rFonts w:ascii="Arial" w:hAnsi="Arial" w:cs="Arial"/>
          <w:i/>
        </w:rPr>
        <w:t>[Kommune]</w:t>
      </w:r>
      <w:r w:rsidR="006E722C" w:rsidRPr="00FC675E">
        <w:rPr>
          <w:rFonts w:ascii="Arial" w:hAnsi="Arial" w:cs="Arial"/>
          <w:i/>
        </w:rPr>
        <w:t xml:space="preserve"> </w:t>
      </w:r>
      <w:r w:rsidR="00FC675E">
        <w:rPr>
          <w:rFonts w:ascii="Arial" w:hAnsi="Arial" w:cs="Arial"/>
          <w:i/>
        </w:rPr>
        <w:t>…</w:t>
      </w:r>
      <w:r w:rsidR="006E722C">
        <w:rPr>
          <w:rFonts w:ascii="Arial" w:hAnsi="Arial" w:cs="Arial"/>
        </w:rPr>
        <w:t>, die davon anschließend die Teilnehmerin oder den Teilnehmer informiert.</w:t>
      </w:r>
      <w:r w:rsidR="00AC2C56">
        <w:rPr>
          <w:rFonts w:ascii="Arial" w:hAnsi="Arial" w:cs="Arial"/>
        </w:rPr>
        <w:t xml:space="preserve"> Für die Wiederholung gilt § 7 Satz 1 und 3 ModQV.</w:t>
      </w:r>
    </w:p>
    <w:p w:rsidR="00971BB2" w:rsidRDefault="00971BB2" w:rsidP="00C72230">
      <w:pPr>
        <w:rPr>
          <w:rFonts w:ascii="Arial" w:hAnsi="Arial" w:cs="Arial"/>
        </w:rPr>
      </w:pPr>
      <w:r>
        <w:rPr>
          <w:rFonts w:ascii="Arial" w:hAnsi="Arial" w:cs="Arial"/>
        </w:rPr>
        <w:t xml:space="preserve">Die Bescheinigung über die erfolgreiche Teilnahme nach § 5 Abs. 2, § 6 Abs. 4 ModQV ist den Teilnehmerinnen und Teilnehmern spätestens vier Wochen nach Abschluss der jeweiligen Maßnahme </w:t>
      </w:r>
      <w:r w:rsidR="00AC2C56">
        <w:rPr>
          <w:rFonts w:ascii="Arial" w:hAnsi="Arial" w:cs="Arial"/>
        </w:rPr>
        <w:t xml:space="preserve">von </w:t>
      </w:r>
      <w:r w:rsidR="00AC2C56" w:rsidRPr="00FC675E">
        <w:rPr>
          <w:rFonts w:ascii="Arial" w:hAnsi="Arial" w:cs="Arial"/>
          <w:i/>
        </w:rPr>
        <w:t xml:space="preserve">der </w:t>
      </w:r>
      <w:r w:rsidR="00137DFB">
        <w:rPr>
          <w:rFonts w:ascii="Arial" w:hAnsi="Arial" w:cs="Arial"/>
          <w:i/>
        </w:rPr>
        <w:t>[Kommune]</w:t>
      </w:r>
      <w:r w:rsidR="00AC2C56" w:rsidRPr="00FC675E">
        <w:rPr>
          <w:rFonts w:ascii="Arial" w:hAnsi="Arial" w:cs="Arial"/>
          <w:i/>
        </w:rPr>
        <w:t xml:space="preserve"> </w:t>
      </w:r>
      <w:r w:rsidR="00FC675E">
        <w:rPr>
          <w:rFonts w:ascii="Arial" w:hAnsi="Arial" w:cs="Arial"/>
          <w:i/>
        </w:rPr>
        <w:t>…</w:t>
      </w:r>
      <w:r w:rsidR="00AC2C56">
        <w:rPr>
          <w:rFonts w:ascii="Arial" w:hAnsi="Arial" w:cs="Arial"/>
        </w:rPr>
        <w:t xml:space="preserve"> </w:t>
      </w:r>
      <w:r w:rsidR="00C443A9">
        <w:rPr>
          <w:rFonts w:ascii="Arial" w:hAnsi="Arial" w:cs="Arial"/>
          <w:i/>
        </w:rPr>
        <w:t xml:space="preserve">oder der beauftragten Fortbildungseinrichtung </w:t>
      </w:r>
      <w:r>
        <w:rPr>
          <w:rFonts w:ascii="Arial" w:hAnsi="Arial" w:cs="Arial"/>
        </w:rPr>
        <w:t>zu übermitteln. Kann die erfolgreiche Teilnahme nicht bestätigt werden, ist die Entscheidung schriftlich zu begründen.</w:t>
      </w:r>
      <w:r w:rsidR="00AC2C56">
        <w:rPr>
          <w:rFonts w:ascii="Arial" w:hAnsi="Arial" w:cs="Arial"/>
        </w:rPr>
        <w:t xml:space="preserve"> </w:t>
      </w:r>
      <w:r w:rsidR="00AC2C56" w:rsidRPr="00FC675E">
        <w:rPr>
          <w:rFonts w:ascii="Arial" w:hAnsi="Arial" w:cs="Arial"/>
          <w:i/>
        </w:rPr>
        <w:t xml:space="preserve">Die </w:t>
      </w:r>
      <w:r w:rsidR="00137DFB">
        <w:rPr>
          <w:rFonts w:ascii="Arial" w:hAnsi="Arial" w:cs="Arial"/>
          <w:i/>
        </w:rPr>
        <w:t>[Kommune]</w:t>
      </w:r>
      <w:r w:rsidR="00AC2C56" w:rsidRPr="00FC675E">
        <w:rPr>
          <w:rFonts w:ascii="Arial" w:hAnsi="Arial" w:cs="Arial"/>
          <w:i/>
        </w:rPr>
        <w:t xml:space="preserve"> </w:t>
      </w:r>
      <w:r w:rsidR="00FC675E">
        <w:rPr>
          <w:rFonts w:ascii="Arial" w:hAnsi="Arial" w:cs="Arial"/>
          <w:i/>
        </w:rPr>
        <w:t>…</w:t>
      </w:r>
      <w:r w:rsidR="00AC2C56">
        <w:rPr>
          <w:rFonts w:ascii="Arial" w:hAnsi="Arial" w:cs="Arial"/>
        </w:rPr>
        <w:t xml:space="preserve"> informiert davon anschließend die Teilnehmerin oder den Teilnehmer. Für die Wiederholung gilt § 7 Satz 2 und 3 ModQV.</w:t>
      </w:r>
    </w:p>
    <w:p w:rsidR="00095F52" w:rsidRDefault="00095F52" w:rsidP="00C72230">
      <w:pPr>
        <w:rPr>
          <w:rFonts w:ascii="Arial" w:hAnsi="Arial" w:cs="Arial"/>
        </w:rPr>
      </w:pPr>
    </w:p>
    <w:p w:rsidR="001B039E" w:rsidRDefault="001B039E" w:rsidP="00C72230">
      <w:pPr>
        <w:rPr>
          <w:rFonts w:ascii="Arial" w:hAnsi="Arial" w:cs="Arial"/>
        </w:rPr>
      </w:pPr>
      <w:r w:rsidRPr="00FC675E">
        <w:rPr>
          <w:rFonts w:ascii="Arial" w:hAnsi="Arial" w:cs="Arial"/>
          <w:i/>
        </w:rPr>
        <w:t xml:space="preserve">Die </w:t>
      </w:r>
      <w:r w:rsidR="00137DFB">
        <w:rPr>
          <w:rFonts w:ascii="Arial" w:hAnsi="Arial" w:cs="Arial"/>
          <w:i/>
        </w:rPr>
        <w:t>[Kommune]</w:t>
      </w:r>
      <w:r w:rsidRPr="00FC675E">
        <w:rPr>
          <w:rFonts w:ascii="Arial" w:hAnsi="Arial" w:cs="Arial"/>
          <w:i/>
        </w:rPr>
        <w:t xml:space="preserve"> </w:t>
      </w:r>
      <w:r w:rsidR="00FC675E">
        <w:rPr>
          <w:rFonts w:ascii="Arial" w:hAnsi="Arial" w:cs="Arial"/>
          <w:i/>
        </w:rPr>
        <w:t>…</w:t>
      </w:r>
      <w:r w:rsidRPr="00FC675E">
        <w:rPr>
          <w:rFonts w:ascii="Arial" w:hAnsi="Arial" w:cs="Arial"/>
          <w:i/>
        </w:rPr>
        <w:t xml:space="preserve"> </w:t>
      </w:r>
      <w:r w:rsidR="00C443A9" w:rsidRPr="00FC675E">
        <w:rPr>
          <w:rFonts w:ascii="Arial" w:hAnsi="Arial" w:cs="Arial"/>
          <w:i/>
        </w:rPr>
        <w:t xml:space="preserve">bzw. die oberste Dienstbehörde, die ihre Beamtinnen und Beamten gemäß § 2 Abs. 2 Satz </w:t>
      </w:r>
      <w:r w:rsidR="00137DFB">
        <w:rPr>
          <w:rFonts w:ascii="Arial" w:hAnsi="Arial" w:cs="Arial"/>
          <w:i/>
        </w:rPr>
        <w:t>3</w:t>
      </w:r>
      <w:r w:rsidR="00C443A9" w:rsidRPr="00FC675E">
        <w:rPr>
          <w:rFonts w:ascii="Arial" w:hAnsi="Arial" w:cs="Arial"/>
          <w:i/>
        </w:rPr>
        <w:t xml:space="preserve"> ModQV von der </w:t>
      </w:r>
      <w:r w:rsidR="00137DFB">
        <w:rPr>
          <w:rFonts w:ascii="Arial" w:hAnsi="Arial" w:cs="Arial"/>
          <w:i/>
        </w:rPr>
        <w:t>[Kommune]</w:t>
      </w:r>
      <w:r w:rsidR="00C443A9" w:rsidRPr="00FC675E">
        <w:rPr>
          <w:rFonts w:ascii="Arial" w:hAnsi="Arial" w:cs="Arial"/>
          <w:i/>
        </w:rPr>
        <w:t xml:space="preserve"> </w:t>
      </w:r>
      <w:r w:rsidR="00FC675E">
        <w:rPr>
          <w:rFonts w:ascii="Arial" w:hAnsi="Arial" w:cs="Arial"/>
          <w:i/>
        </w:rPr>
        <w:t>…</w:t>
      </w:r>
      <w:r w:rsidR="00C443A9" w:rsidRPr="00FC675E">
        <w:rPr>
          <w:rFonts w:ascii="Arial" w:hAnsi="Arial" w:cs="Arial"/>
          <w:i/>
        </w:rPr>
        <w:t xml:space="preserve"> modular qualifizieren lä</w:t>
      </w:r>
      <w:r w:rsidR="00FC675E">
        <w:rPr>
          <w:rFonts w:ascii="Arial" w:hAnsi="Arial" w:cs="Arial"/>
          <w:i/>
        </w:rPr>
        <w:t>s</w:t>
      </w:r>
      <w:r w:rsidR="00C443A9" w:rsidRPr="00FC675E">
        <w:rPr>
          <w:rFonts w:ascii="Arial" w:hAnsi="Arial" w:cs="Arial"/>
          <w:i/>
        </w:rPr>
        <w:t>st</w:t>
      </w:r>
      <w:r w:rsidR="00C443A9">
        <w:rPr>
          <w:rFonts w:ascii="Arial" w:hAnsi="Arial" w:cs="Arial"/>
        </w:rPr>
        <w:t xml:space="preserve">, </w:t>
      </w:r>
      <w:r>
        <w:rPr>
          <w:rFonts w:ascii="Arial" w:hAnsi="Arial" w:cs="Arial"/>
        </w:rPr>
        <w:t xml:space="preserve">stellt </w:t>
      </w:r>
      <w:r w:rsidR="00C443A9">
        <w:rPr>
          <w:rFonts w:ascii="Arial" w:hAnsi="Arial" w:cs="Arial"/>
        </w:rPr>
        <w:t xml:space="preserve">nach § 6 Abs. 5 ModQV </w:t>
      </w:r>
      <w:r>
        <w:rPr>
          <w:rFonts w:ascii="Arial" w:hAnsi="Arial" w:cs="Arial"/>
        </w:rPr>
        <w:t>den erfolgreichen Abschluss der modularen Qualifizierung fest, wenn die mündliche Prüfung bestanden und die erfolgreiche Teilnahme an den übrigen Maßnahmen nach § 5 Abs. 2 ModQV bescheinigt wurde. Die Feststellung über den erfolgreichen Abschluss ist nach Art. 17 Abs. 6 Satz 1 LlbG eine Voraussetzung für Beförderungen in Ämter ab A 7, A 10 bzw. A 14.</w:t>
      </w:r>
    </w:p>
    <w:p w:rsidR="001B039E" w:rsidRDefault="001B039E" w:rsidP="00C72230">
      <w:pPr>
        <w:rPr>
          <w:rFonts w:ascii="Arial" w:hAnsi="Arial" w:cs="Arial"/>
        </w:rPr>
      </w:pPr>
    </w:p>
    <w:p w:rsidR="001B039E" w:rsidRDefault="001B039E" w:rsidP="00C72230">
      <w:pPr>
        <w:rPr>
          <w:rFonts w:ascii="Arial" w:hAnsi="Arial" w:cs="Arial"/>
          <w:b/>
        </w:rPr>
      </w:pPr>
      <w:r>
        <w:rPr>
          <w:rFonts w:ascii="Arial" w:hAnsi="Arial" w:cs="Arial"/>
          <w:b/>
        </w:rPr>
        <w:t>5. Übergangsregelungen</w:t>
      </w:r>
      <w:r w:rsidR="003F32CA">
        <w:rPr>
          <w:rFonts w:ascii="Arial" w:hAnsi="Arial" w:cs="Arial"/>
          <w:b/>
        </w:rPr>
        <w:t>, § 11 ModQV</w:t>
      </w:r>
    </w:p>
    <w:p w:rsidR="003F32CA" w:rsidRDefault="003F32CA" w:rsidP="00C72230">
      <w:pPr>
        <w:rPr>
          <w:rFonts w:ascii="Arial" w:hAnsi="Arial" w:cs="Arial"/>
        </w:rPr>
      </w:pPr>
    </w:p>
    <w:p w:rsidR="003F32CA" w:rsidRPr="00C443A9" w:rsidRDefault="003F32CA" w:rsidP="003F32CA">
      <w:pPr>
        <w:rPr>
          <w:rFonts w:ascii="Arial" w:hAnsi="Arial" w:cs="Arial"/>
          <w:i/>
        </w:rPr>
      </w:pPr>
      <w:r w:rsidRPr="003F32CA">
        <w:rPr>
          <w:rFonts w:ascii="Arial" w:hAnsi="Arial" w:cs="Arial"/>
        </w:rPr>
        <w:t xml:space="preserve">Beamtinnen und Beamte, die sich am 31. Dezember 2011 in der Einführungszeit gemäß </w:t>
      </w:r>
      <w:r>
        <w:rPr>
          <w:rFonts w:ascii="Arial" w:hAnsi="Arial" w:cs="Arial"/>
        </w:rPr>
        <w:t xml:space="preserve">§ 46 und § 51 LbV befinden, </w:t>
      </w:r>
      <w:r w:rsidRPr="00C443A9">
        <w:rPr>
          <w:rFonts w:ascii="Arial" w:hAnsi="Arial" w:cs="Arial"/>
          <w:i/>
        </w:rPr>
        <w:t>beenden den Aufstieg gemäß § 46 und § 51 LbV. Das in § 11 Abs. 1 Satz 3 ModQV ermöglichte Wahlrecht wird nicht ausgeübt.</w:t>
      </w:r>
    </w:p>
    <w:p w:rsidR="003F32CA" w:rsidRDefault="003F32CA" w:rsidP="003F32CA">
      <w:pPr>
        <w:rPr>
          <w:rFonts w:ascii="Arial" w:hAnsi="Arial" w:cs="Arial"/>
        </w:rPr>
      </w:pPr>
    </w:p>
    <w:p w:rsidR="003F32CA" w:rsidRPr="003F32CA" w:rsidRDefault="003F32CA" w:rsidP="003F32CA">
      <w:pPr>
        <w:rPr>
          <w:rFonts w:ascii="Arial" w:hAnsi="Arial" w:cs="Arial"/>
          <w:b/>
        </w:rPr>
      </w:pPr>
      <w:r>
        <w:rPr>
          <w:rFonts w:ascii="Arial" w:hAnsi="Arial" w:cs="Arial"/>
          <w:b/>
        </w:rPr>
        <w:t>6. Beteiligung und Genehmigung</w:t>
      </w:r>
    </w:p>
    <w:p w:rsidR="003F32CA" w:rsidRDefault="003F32CA" w:rsidP="00C72230">
      <w:pPr>
        <w:rPr>
          <w:rFonts w:ascii="Arial" w:hAnsi="Arial" w:cs="Arial"/>
        </w:rPr>
      </w:pPr>
    </w:p>
    <w:p w:rsidR="003F32CA" w:rsidRDefault="003F32CA" w:rsidP="00C72230">
      <w:pPr>
        <w:rPr>
          <w:rFonts w:ascii="Arial" w:hAnsi="Arial" w:cs="Arial"/>
        </w:rPr>
      </w:pPr>
      <w:r>
        <w:rPr>
          <w:rFonts w:ascii="Arial" w:hAnsi="Arial" w:cs="Arial"/>
        </w:rPr>
        <w:t xml:space="preserve">6.1 Bei der Erstellung diese Konzepts ist der Personalrat </w:t>
      </w:r>
      <w:r w:rsidRPr="00FC675E">
        <w:rPr>
          <w:rFonts w:ascii="Arial" w:hAnsi="Arial" w:cs="Arial"/>
          <w:i/>
        </w:rPr>
        <w:t xml:space="preserve">der </w:t>
      </w:r>
      <w:r w:rsidR="00137DFB">
        <w:rPr>
          <w:rFonts w:ascii="Arial" w:hAnsi="Arial" w:cs="Arial"/>
          <w:i/>
        </w:rPr>
        <w:t>[Kommune]</w:t>
      </w:r>
      <w:r w:rsidRPr="00FC675E">
        <w:rPr>
          <w:rFonts w:ascii="Arial" w:hAnsi="Arial" w:cs="Arial"/>
          <w:i/>
        </w:rPr>
        <w:t xml:space="preserve"> </w:t>
      </w:r>
      <w:r w:rsidR="00FC675E">
        <w:rPr>
          <w:rFonts w:ascii="Arial" w:hAnsi="Arial" w:cs="Arial"/>
          <w:i/>
        </w:rPr>
        <w:t>…</w:t>
      </w:r>
      <w:r>
        <w:rPr>
          <w:rFonts w:ascii="Arial" w:hAnsi="Arial" w:cs="Arial"/>
        </w:rPr>
        <w:t xml:space="preserve"> gemäß Art. 76 Abs. 1 Satz 1 Nr. 7 BayPVG beteiligt worden.</w:t>
      </w:r>
    </w:p>
    <w:p w:rsidR="003F5E86" w:rsidRDefault="003F5E86" w:rsidP="00C72230">
      <w:pPr>
        <w:rPr>
          <w:rFonts w:ascii="Arial" w:hAnsi="Arial" w:cs="Arial"/>
        </w:rPr>
      </w:pPr>
    </w:p>
    <w:p w:rsidR="003F5E86" w:rsidRPr="003F32CA" w:rsidRDefault="003F5E86" w:rsidP="00C72230">
      <w:pPr>
        <w:rPr>
          <w:rFonts w:ascii="Arial" w:hAnsi="Arial" w:cs="Arial"/>
        </w:rPr>
      </w:pPr>
      <w:r>
        <w:rPr>
          <w:rFonts w:ascii="Arial" w:hAnsi="Arial" w:cs="Arial"/>
        </w:rPr>
        <w:t xml:space="preserve">6.2 </w:t>
      </w:r>
      <w:r w:rsidRPr="00AC2C56">
        <w:rPr>
          <w:rFonts w:ascii="Arial" w:hAnsi="Arial" w:cs="Arial"/>
          <w:i/>
        </w:rPr>
        <w:t>Der Landespersonalausschuss hat dieses</w:t>
      </w:r>
      <w:r w:rsidR="00AC2C56" w:rsidRPr="00AC2C56">
        <w:rPr>
          <w:rFonts w:ascii="Arial" w:hAnsi="Arial" w:cs="Arial"/>
          <w:i/>
        </w:rPr>
        <w:t xml:space="preserve"> Konzept gemäß Art. 20 Abs. 3 Satz 1 LlbG genehmigt.</w:t>
      </w:r>
    </w:p>
    <w:sectPr w:rsidR="003F5E86" w:rsidRPr="003F32CA">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AC" w:rsidRDefault="00B738AC">
      <w:r>
        <w:separator/>
      </w:r>
    </w:p>
  </w:endnote>
  <w:endnote w:type="continuationSeparator" w:id="0">
    <w:p w:rsidR="00B738AC" w:rsidRDefault="00B7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20" w:rsidRDefault="00DF3720" w:rsidP="003377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3720" w:rsidRDefault="00DF3720" w:rsidP="003377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20" w:rsidRDefault="00DF3720" w:rsidP="003377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B756C">
      <w:rPr>
        <w:rStyle w:val="Seitenzahl"/>
        <w:noProof/>
      </w:rPr>
      <w:t>1</w:t>
    </w:r>
    <w:r>
      <w:rPr>
        <w:rStyle w:val="Seitenzahl"/>
      </w:rPr>
      <w:fldChar w:fldCharType="end"/>
    </w:r>
  </w:p>
  <w:p w:rsidR="00DF3720" w:rsidRDefault="00DF3720" w:rsidP="003377D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AC" w:rsidRDefault="00B738AC">
      <w:r>
        <w:separator/>
      </w:r>
    </w:p>
  </w:footnote>
  <w:footnote w:type="continuationSeparator" w:id="0">
    <w:p w:rsidR="00B738AC" w:rsidRDefault="00B73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92A"/>
    <w:multiLevelType w:val="hybridMultilevel"/>
    <w:tmpl w:val="33A0D1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F624B47"/>
    <w:multiLevelType w:val="hybridMultilevel"/>
    <w:tmpl w:val="0EC6FC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13F40A6"/>
    <w:multiLevelType w:val="hybridMultilevel"/>
    <w:tmpl w:val="E77E6564"/>
    <w:lvl w:ilvl="0" w:tplc="D5EAF7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F3624B"/>
    <w:multiLevelType w:val="hybridMultilevel"/>
    <w:tmpl w:val="547A35F6"/>
    <w:lvl w:ilvl="0" w:tplc="D5EAF7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20"/>
    <w:rsid w:val="00046E02"/>
    <w:rsid w:val="0007748A"/>
    <w:rsid w:val="00095F52"/>
    <w:rsid w:val="00101020"/>
    <w:rsid w:val="00137DFB"/>
    <w:rsid w:val="001710A5"/>
    <w:rsid w:val="00175618"/>
    <w:rsid w:val="001B039E"/>
    <w:rsid w:val="001F147D"/>
    <w:rsid w:val="00295EE3"/>
    <w:rsid w:val="002B756C"/>
    <w:rsid w:val="002E15B0"/>
    <w:rsid w:val="00302C4C"/>
    <w:rsid w:val="00323797"/>
    <w:rsid w:val="00326908"/>
    <w:rsid w:val="003377D4"/>
    <w:rsid w:val="00365739"/>
    <w:rsid w:val="003C035D"/>
    <w:rsid w:val="003F06C6"/>
    <w:rsid w:val="003F32CA"/>
    <w:rsid w:val="003F5E86"/>
    <w:rsid w:val="0040348A"/>
    <w:rsid w:val="00465043"/>
    <w:rsid w:val="00492DBA"/>
    <w:rsid w:val="00536803"/>
    <w:rsid w:val="00637C9B"/>
    <w:rsid w:val="00671C44"/>
    <w:rsid w:val="006740E0"/>
    <w:rsid w:val="00677B91"/>
    <w:rsid w:val="0068545A"/>
    <w:rsid w:val="006D203C"/>
    <w:rsid w:val="006D7BC3"/>
    <w:rsid w:val="006E722C"/>
    <w:rsid w:val="006F154D"/>
    <w:rsid w:val="00737787"/>
    <w:rsid w:val="007507F1"/>
    <w:rsid w:val="0075792E"/>
    <w:rsid w:val="007612A2"/>
    <w:rsid w:val="007E1698"/>
    <w:rsid w:val="008622DF"/>
    <w:rsid w:val="00971BB2"/>
    <w:rsid w:val="00A12809"/>
    <w:rsid w:val="00A43CCA"/>
    <w:rsid w:val="00AC2C56"/>
    <w:rsid w:val="00B738AC"/>
    <w:rsid w:val="00C12546"/>
    <w:rsid w:val="00C31B6A"/>
    <w:rsid w:val="00C443A9"/>
    <w:rsid w:val="00C46ECB"/>
    <w:rsid w:val="00C67940"/>
    <w:rsid w:val="00C72230"/>
    <w:rsid w:val="00C93AB1"/>
    <w:rsid w:val="00C94609"/>
    <w:rsid w:val="00CB117B"/>
    <w:rsid w:val="00CC1CE1"/>
    <w:rsid w:val="00D022A2"/>
    <w:rsid w:val="00D67AFF"/>
    <w:rsid w:val="00DB7DD1"/>
    <w:rsid w:val="00DF3720"/>
    <w:rsid w:val="00E138ED"/>
    <w:rsid w:val="00ED66A5"/>
    <w:rsid w:val="00EF1638"/>
    <w:rsid w:val="00F363AE"/>
    <w:rsid w:val="00F46E02"/>
    <w:rsid w:val="00FA44FE"/>
    <w:rsid w:val="00FC675E"/>
    <w:rsid w:val="00FF2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4">
    <w:name w:val="heading 4"/>
    <w:basedOn w:val="Standard"/>
    <w:qFormat/>
    <w:rsid w:val="00D022A2"/>
    <w:pPr>
      <w:spacing w:before="100" w:beforeAutospacing="1" w:after="100" w:afterAutospacing="1"/>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ett">
    <w:name w:val="Strong"/>
    <w:qFormat/>
    <w:rsid w:val="00D022A2"/>
    <w:rPr>
      <w:b/>
      <w:bCs/>
    </w:rPr>
  </w:style>
  <w:style w:type="paragraph" w:styleId="StandardWeb">
    <w:name w:val="Normal (Web)"/>
    <w:basedOn w:val="Standard"/>
    <w:rsid w:val="00D022A2"/>
    <w:pPr>
      <w:spacing w:before="100" w:beforeAutospacing="1" w:after="100" w:afterAutospacing="1"/>
    </w:pPr>
  </w:style>
  <w:style w:type="table" w:styleId="Tabellenraster">
    <w:name w:val="Table Grid"/>
    <w:basedOn w:val="NormaleTabelle"/>
    <w:rsid w:val="00E1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377D4"/>
    <w:pPr>
      <w:tabs>
        <w:tab w:val="center" w:pos="4536"/>
        <w:tab w:val="right" w:pos="9072"/>
      </w:tabs>
    </w:pPr>
  </w:style>
  <w:style w:type="character" w:styleId="Seitenzahl">
    <w:name w:val="page number"/>
    <w:basedOn w:val="Absatz-Standardschriftart"/>
    <w:rsid w:val="003377D4"/>
  </w:style>
  <w:style w:type="paragraph" w:styleId="Sprechblasentext">
    <w:name w:val="Balloon Text"/>
    <w:basedOn w:val="Standard"/>
    <w:link w:val="SprechblasentextZchn"/>
    <w:uiPriority w:val="99"/>
    <w:semiHidden/>
    <w:unhideWhenUsed/>
    <w:rsid w:val="007507F1"/>
    <w:rPr>
      <w:rFonts w:ascii="Tahoma" w:hAnsi="Tahoma" w:cs="Tahoma"/>
      <w:sz w:val="16"/>
      <w:szCs w:val="16"/>
    </w:rPr>
  </w:style>
  <w:style w:type="character" w:customStyle="1" w:styleId="SprechblasentextZchn">
    <w:name w:val="Sprechblasentext Zchn"/>
    <w:link w:val="Sprechblasentext"/>
    <w:uiPriority w:val="99"/>
    <w:semiHidden/>
    <w:rsid w:val="00750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4">
    <w:name w:val="heading 4"/>
    <w:basedOn w:val="Standard"/>
    <w:qFormat/>
    <w:rsid w:val="00D022A2"/>
    <w:pPr>
      <w:spacing w:before="100" w:beforeAutospacing="1" w:after="100" w:afterAutospacing="1"/>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ett">
    <w:name w:val="Strong"/>
    <w:qFormat/>
    <w:rsid w:val="00D022A2"/>
    <w:rPr>
      <w:b/>
      <w:bCs/>
    </w:rPr>
  </w:style>
  <w:style w:type="paragraph" w:styleId="StandardWeb">
    <w:name w:val="Normal (Web)"/>
    <w:basedOn w:val="Standard"/>
    <w:rsid w:val="00D022A2"/>
    <w:pPr>
      <w:spacing w:before="100" w:beforeAutospacing="1" w:after="100" w:afterAutospacing="1"/>
    </w:pPr>
  </w:style>
  <w:style w:type="table" w:styleId="Tabellenraster">
    <w:name w:val="Table Grid"/>
    <w:basedOn w:val="NormaleTabelle"/>
    <w:rsid w:val="00E1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377D4"/>
    <w:pPr>
      <w:tabs>
        <w:tab w:val="center" w:pos="4536"/>
        <w:tab w:val="right" w:pos="9072"/>
      </w:tabs>
    </w:pPr>
  </w:style>
  <w:style w:type="character" w:styleId="Seitenzahl">
    <w:name w:val="page number"/>
    <w:basedOn w:val="Absatz-Standardschriftart"/>
    <w:rsid w:val="003377D4"/>
  </w:style>
  <w:style w:type="paragraph" w:styleId="Sprechblasentext">
    <w:name w:val="Balloon Text"/>
    <w:basedOn w:val="Standard"/>
    <w:link w:val="SprechblasentextZchn"/>
    <w:uiPriority w:val="99"/>
    <w:semiHidden/>
    <w:unhideWhenUsed/>
    <w:rsid w:val="007507F1"/>
    <w:rPr>
      <w:rFonts w:ascii="Tahoma" w:hAnsi="Tahoma" w:cs="Tahoma"/>
      <w:sz w:val="16"/>
      <w:szCs w:val="16"/>
    </w:rPr>
  </w:style>
  <w:style w:type="character" w:customStyle="1" w:styleId="SprechblasentextZchn">
    <w:name w:val="Sprechblasentext Zchn"/>
    <w:link w:val="Sprechblasentext"/>
    <w:uiPriority w:val="99"/>
    <w:semiHidden/>
    <w:rsid w:val="00750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4E9BA49A.dotm</Template>
  <TotalTime>0</TotalTime>
  <Pages>5</Pages>
  <Words>1299</Words>
  <Characters>8190</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modQ für Kommunen</vt:lpstr>
    </vt:vector>
  </TitlesOfParts>
  <Company>FHVR-AIV HOF</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modQ für Kommunen</dc:title>
  <dc:creator>Arbeiter</dc:creator>
  <cp:lastModifiedBy>Frau Bayer</cp:lastModifiedBy>
  <cp:revision>2</cp:revision>
  <cp:lastPrinted>2011-12-27T08:46:00Z</cp:lastPrinted>
  <dcterms:created xsi:type="dcterms:W3CDTF">2016-02-15T09:22:00Z</dcterms:created>
  <dcterms:modified xsi:type="dcterms:W3CDTF">2016-02-15T09:22:00Z</dcterms:modified>
</cp:coreProperties>
</file>